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intelligence2.xml" ContentType="application/vnd.ms-office.intelligence2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0637EE1" w14:textId="77777777" w:rsidR="00C31509" w:rsidRDefault="00C31509" w:rsidP="00E33B1D">
      <w:pPr>
        <w:rPr>
          <w:rFonts w:eastAsiaTheme="minorHAnsi" w:cs="Arial"/>
          <w:b/>
          <w:bCs/>
          <w:color w:val="000000" w:themeColor="text1"/>
          <w:szCs w:val="20"/>
          <w:lang w:val="es-ES"/>
        </w:rPr>
      </w:pPr>
      <w:r w:rsidRPr="00C31509">
        <w:rPr>
          <w:rFonts w:eastAsiaTheme="minorHAnsi" w:cs="Arial"/>
          <w:b/>
          <w:bCs/>
          <w:color w:val="000000" w:themeColor="text1"/>
          <w:szCs w:val="20"/>
          <w:lang w:val="es-ES"/>
        </w:rPr>
        <w:t>BenQ revoluciona el mundo del diseño con el lanzamiento del monitor PD2730S 5K Retina</w:t>
      </w:r>
    </w:p>
    <w:p w14:paraId="7571849D" w14:textId="7743D2F6" w:rsidR="001A5137" w:rsidRPr="00C31509" w:rsidRDefault="007772F0" w:rsidP="007772F0">
      <w:pPr>
        <w:jc w:val="right"/>
        <w:rPr>
          <w:rFonts w:eastAsiaTheme="minorHAnsi" w:cs="Arial"/>
          <w:color w:val="000000" w:themeColor="text1"/>
          <w:szCs w:val="20"/>
          <w:lang w:val="es-ES"/>
        </w:rPr>
      </w:pPr>
      <w:r w:rsidRPr="007772F0">
        <w:rPr>
          <w:rFonts w:eastAsiaTheme="minorHAnsi" w:cs="Arial"/>
          <w:color w:val="000000" w:themeColor="text1"/>
          <w:szCs w:val="20"/>
          <w:lang w:val="es-ES"/>
        </w:rPr>
        <w:t xml:space="preserve">Madrid 11 de </w:t>
      </w:r>
      <w:r w:rsidR="00E57446" w:rsidRPr="007772F0">
        <w:rPr>
          <w:rFonts w:eastAsiaTheme="minorHAnsi" w:cs="Arial"/>
          <w:color w:val="000000" w:themeColor="text1"/>
          <w:szCs w:val="20"/>
          <w:lang w:val="es-ES"/>
        </w:rPr>
        <w:t>marzo</w:t>
      </w:r>
      <w:r w:rsidRPr="007772F0">
        <w:rPr>
          <w:rFonts w:eastAsiaTheme="minorHAnsi" w:cs="Arial"/>
          <w:color w:val="000000" w:themeColor="text1"/>
          <w:szCs w:val="20"/>
          <w:lang w:val="es-ES"/>
        </w:rPr>
        <w:t xml:space="preserve"> de 2025 </w:t>
      </w:r>
    </w:p>
    <w:p w14:paraId="54073110" w14:textId="77777777" w:rsidR="00C31509" w:rsidRPr="00C31509" w:rsidRDefault="00C31509" w:rsidP="00E33B1D">
      <w:pPr>
        <w:rPr>
          <w:rFonts w:eastAsiaTheme="minorHAnsi" w:cs="Arial"/>
          <w:color w:val="000000" w:themeColor="text1"/>
          <w:szCs w:val="20"/>
          <w:lang w:val="es-ES"/>
        </w:rPr>
      </w:pPr>
      <w:r w:rsidRPr="00C31509">
        <w:rPr>
          <w:rFonts w:eastAsiaTheme="minorHAnsi" w:cs="Arial"/>
          <w:color w:val="000000" w:themeColor="text1"/>
          <w:szCs w:val="20"/>
          <w:lang w:val="es-ES"/>
        </w:rPr>
        <w:t>El nuevo monitor de 27” ofrece una calidad de imagen excepcional y conectividad avanzada para creativos y diseñadores profesionales.</w:t>
      </w:r>
    </w:p>
    <w:p w14:paraId="32F21CE9" w14:textId="365AB426" w:rsidR="00C31509" w:rsidRDefault="00C31509" w:rsidP="00E33B1D">
      <w:pPr>
        <w:rPr>
          <w:rFonts w:eastAsiaTheme="minorHAnsi" w:cs="Arial"/>
          <w:color w:val="000000" w:themeColor="text1"/>
          <w:szCs w:val="20"/>
          <w:lang w:val="es-ES"/>
        </w:rPr>
      </w:pPr>
      <w:r w:rsidRPr="00C31509">
        <w:rPr>
          <w:rFonts w:eastAsiaTheme="minorHAnsi" w:cs="Arial"/>
          <w:color w:val="000000" w:themeColor="text1"/>
          <w:szCs w:val="20"/>
          <w:lang w:val="es-ES"/>
        </w:rPr>
        <w:t xml:space="preserve">BenQ, </w:t>
      </w:r>
      <w:r w:rsidR="005E20E0" w:rsidRPr="00F73F7F">
        <w:rPr>
          <w:color w:val="000000" w:themeColor="text1"/>
          <w:lang w:val="es-ES"/>
        </w:rPr>
        <w:t xml:space="preserve">reconocido productor de monitores profesionales para fotógrafos, videógrafos y </w:t>
      </w:r>
      <w:r w:rsidR="00A06793" w:rsidRPr="00F73F7F">
        <w:rPr>
          <w:color w:val="000000" w:themeColor="text1"/>
          <w:lang w:val="es-ES"/>
        </w:rPr>
        <w:t xml:space="preserve">diseñadores, </w:t>
      </w:r>
      <w:r w:rsidR="00A06793" w:rsidRPr="00C31509">
        <w:rPr>
          <w:rFonts w:eastAsiaTheme="minorHAnsi" w:cs="Arial"/>
          <w:color w:val="000000" w:themeColor="text1"/>
          <w:szCs w:val="20"/>
          <w:lang w:val="es-ES"/>
        </w:rPr>
        <w:t>anuncia</w:t>
      </w:r>
      <w:r w:rsidRPr="00C31509">
        <w:rPr>
          <w:rFonts w:eastAsiaTheme="minorHAnsi" w:cs="Arial"/>
          <w:color w:val="000000" w:themeColor="text1"/>
          <w:szCs w:val="20"/>
          <w:lang w:val="es-ES"/>
        </w:rPr>
        <w:t xml:space="preserve"> el lanzamiento del monitor para diseñadores PD2730S, un dispositivo de 27” con resolución 5K Retina (5120x2880) que redefine los estándares de precisión de color, contraste y conectividad. Diseñado para creativos que buscan la excelencia visual, el PD2730S es la herramienta ideal para diseñadores gráficos, editores de video, artistas 3D y profesionales del contenido visual.</w:t>
      </w:r>
    </w:p>
    <w:p w14:paraId="3116F496" w14:textId="3BD92B2D" w:rsidR="00E33B1D" w:rsidRPr="00C31509" w:rsidRDefault="00A06793" w:rsidP="00E33B1D">
      <w:pPr>
        <w:rPr>
          <w:rFonts w:eastAsiaTheme="minorHAnsi" w:cs="Arial"/>
          <w:b/>
          <w:bCs/>
          <w:color w:val="000000" w:themeColor="text1"/>
          <w:szCs w:val="20"/>
          <w:lang w:val="es-ES"/>
        </w:rPr>
      </w:pPr>
      <w:r w:rsidRPr="00A06793">
        <w:rPr>
          <w:rFonts w:eastAsiaTheme="minorHAnsi" w:cs="Arial"/>
          <w:b/>
          <w:bCs/>
          <w:color w:val="000000" w:themeColor="text1"/>
          <w:szCs w:val="20"/>
          <w:lang w:val="es-ES"/>
        </w:rPr>
        <w:t xml:space="preserve">Características Principales </w:t>
      </w:r>
    </w:p>
    <w:p w14:paraId="0D4BF848" w14:textId="77777777" w:rsidR="00C31509" w:rsidRPr="00C31509" w:rsidRDefault="00C31509" w:rsidP="00E33B1D">
      <w:pPr>
        <w:rPr>
          <w:rFonts w:eastAsiaTheme="minorHAnsi" w:cs="Arial"/>
          <w:b/>
          <w:bCs/>
          <w:color w:val="000000" w:themeColor="text1"/>
          <w:szCs w:val="20"/>
          <w:lang w:val="es-ES"/>
        </w:rPr>
      </w:pPr>
      <w:r w:rsidRPr="00C31509">
        <w:rPr>
          <w:rFonts w:eastAsiaTheme="minorHAnsi" w:cs="Arial"/>
          <w:b/>
          <w:bCs/>
          <w:color w:val="000000" w:themeColor="text1"/>
          <w:szCs w:val="20"/>
          <w:lang w:val="es-ES"/>
        </w:rPr>
        <w:t>Precisión de color sin compromisos</w:t>
      </w:r>
    </w:p>
    <w:p w14:paraId="36808945" w14:textId="77777777" w:rsidR="00C31509" w:rsidRPr="00C31509" w:rsidRDefault="00C31509" w:rsidP="00E33B1D">
      <w:pPr>
        <w:rPr>
          <w:rFonts w:eastAsiaTheme="minorHAnsi" w:cs="Arial"/>
          <w:color w:val="000000" w:themeColor="text1"/>
          <w:szCs w:val="20"/>
          <w:lang w:val="es-ES"/>
        </w:rPr>
      </w:pPr>
      <w:r w:rsidRPr="00C31509">
        <w:rPr>
          <w:rFonts w:eastAsiaTheme="minorHAnsi" w:cs="Arial"/>
          <w:color w:val="000000" w:themeColor="text1"/>
          <w:szCs w:val="20"/>
          <w:lang w:val="es-ES"/>
        </w:rPr>
        <w:t xml:space="preserve">La tecnología AQCOLOR de BenQ garantiza una reproducción cromática impecable con una precisión Delta E ≤ 2, cobertura del 98% P3 y 100% </w:t>
      </w:r>
      <w:proofErr w:type="spellStart"/>
      <w:r w:rsidRPr="00C31509">
        <w:rPr>
          <w:rFonts w:eastAsiaTheme="minorHAnsi" w:cs="Arial"/>
          <w:color w:val="000000" w:themeColor="text1"/>
          <w:szCs w:val="20"/>
          <w:lang w:val="es-ES"/>
        </w:rPr>
        <w:t>sRGB</w:t>
      </w:r>
      <w:proofErr w:type="spellEnd"/>
      <w:r w:rsidRPr="00C31509">
        <w:rPr>
          <w:rFonts w:eastAsiaTheme="minorHAnsi" w:cs="Arial"/>
          <w:color w:val="000000" w:themeColor="text1"/>
          <w:szCs w:val="20"/>
          <w:lang w:val="es-ES"/>
        </w:rPr>
        <w:t xml:space="preserve">/Rec.709. Además, el monitor cuenta con calibración de fábrica, certificaciones Calman </w:t>
      </w:r>
      <w:proofErr w:type="spellStart"/>
      <w:r w:rsidRPr="00C31509">
        <w:rPr>
          <w:rFonts w:eastAsiaTheme="minorHAnsi" w:cs="Arial"/>
          <w:color w:val="000000" w:themeColor="text1"/>
          <w:szCs w:val="20"/>
          <w:lang w:val="es-ES"/>
        </w:rPr>
        <w:t>Verified</w:t>
      </w:r>
      <w:proofErr w:type="spellEnd"/>
      <w:r w:rsidRPr="00C31509">
        <w:rPr>
          <w:rFonts w:eastAsiaTheme="minorHAnsi" w:cs="Arial"/>
          <w:color w:val="000000" w:themeColor="text1"/>
          <w:szCs w:val="20"/>
          <w:lang w:val="es-ES"/>
        </w:rPr>
        <w:t xml:space="preserve">, Pantone </w:t>
      </w:r>
      <w:proofErr w:type="spellStart"/>
      <w:r w:rsidRPr="00C31509">
        <w:rPr>
          <w:rFonts w:eastAsiaTheme="minorHAnsi" w:cs="Arial"/>
          <w:color w:val="000000" w:themeColor="text1"/>
          <w:szCs w:val="20"/>
          <w:lang w:val="es-ES"/>
        </w:rPr>
        <w:t>Validated</w:t>
      </w:r>
      <w:proofErr w:type="spellEnd"/>
      <w:r w:rsidRPr="00C31509">
        <w:rPr>
          <w:rFonts w:eastAsiaTheme="minorHAnsi" w:cs="Arial"/>
          <w:color w:val="000000" w:themeColor="text1"/>
          <w:szCs w:val="20"/>
          <w:lang w:val="es-ES"/>
        </w:rPr>
        <w:t xml:space="preserve"> y Pantone </w:t>
      </w:r>
      <w:proofErr w:type="spellStart"/>
      <w:r w:rsidRPr="00C31509">
        <w:rPr>
          <w:rFonts w:eastAsiaTheme="minorHAnsi" w:cs="Arial"/>
          <w:color w:val="000000" w:themeColor="text1"/>
          <w:szCs w:val="20"/>
          <w:lang w:val="es-ES"/>
        </w:rPr>
        <w:t>SkinTone</w:t>
      </w:r>
      <w:proofErr w:type="spellEnd"/>
      <w:r w:rsidRPr="00C31509">
        <w:rPr>
          <w:rFonts w:eastAsiaTheme="minorHAnsi" w:cs="Arial"/>
          <w:color w:val="000000" w:themeColor="text1"/>
          <w:szCs w:val="20"/>
          <w:lang w:val="es-ES"/>
        </w:rPr>
        <w:t>, asegurando una fidelidad de color excepcional para proyectos profesionales.</w:t>
      </w:r>
    </w:p>
    <w:p w14:paraId="7C1EEEDC" w14:textId="77777777" w:rsidR="00C31509" w:rsidRPr="00C31509" w:rsidRDefault="00C31509" w:rsidP="00E33B1D">
      <w:pPr>
        <w:rPr>
          <w:rFonts w:eastAsiaTheme="minorHAnsi" w:cs="Arial"/>
          <w:b/>
          <w:bCs/>
          <w:color w:val="000000" w:themeColor="text1"/>
          <w:szCs w:val="20"/>
          <w:lang w:val="es-ES"/>
        </w:rPr>
      </w:pPr>
      <w:r w:rsidRPr="00C31509">
        <w:rPr>
          <w:rFonts w:eastAsiaTheme="minorHAnsi" w:cs="Arial"/>
          <w:b/>
          <w:bCs/>
          <w:color w:val="000000" w:themeColor="text1"/>
          <w:szCs w:val="20"/>
          <w:lang w:val="es-ES"/>
        </w:rPr>
        <w:t>Resolución 5K y máximo detalle visual</w:t>
      </w:r>
    </w:p>
    <w:p w14:paraId="13AE12D0" w14:textId="77777777" w:rsidR="00E76DE7" w:rsidRDefault="00E76DE7" w:rsidP="00E76DE7">
      <w:pPr>
        <w:rPr>
          <w:rFonts w:eastAsiaTheme="minorHAnsi"/>
          <w:color w:val="000000" w:themeColor="text1"/>
          <w:szCs w:val="20"/>
          <w:lang w:val="es-ES"/>
        </w:rPr>
      </w:pPr>
      <w:r w:rsidRPr="00727D90">
        <w:rPr>
          <w:rFonts w:eastAsiaTheme="minorHAnsi"/>
          <w:color w:val="000000" w:themeColor="text1"/>
          <w:szCs w:val="20"/>
          <w:lang w:val="es-ES"/>
        </w:rPr>
        <w:t>Ya sea que estés visualizando escenas expansivas, perfeccionando texturas detalladas o renderizando complejos juegos de luces y sombras, una pantalla de alta resolución 5K ofrece píxeles sin interrupciones y una composición impecable, capturando cada elemento con precisión en tu flujo creativo. Visualiza cada detalle con más espacio de trabajo. Con un 77,8 % más de píxeles que los monitores 4K, la resolución 5K permite a los diseñadores ver sus imágenes en alta definición con el máximo detalle dentro de la interfaz del software. 218 píxeles por pulgada: 218 píxeles por pulgada, nitidez a nivel de píxel. Con 218 PPI, cada pulgada contiene 218 píxeles, ofreciendo bordes más nítidos, texturas más suaves y una claridad incomparable.</w:t>
      </w:r>
    </w:p>
    <w:p w14:paraId="27ED064F" w14:textId="77777777" w:rsidR="00C31509" w:rsidRPr="00C31509" w:rsidRDefault="00C31509" w:rsidP="00E33B1D">
      <w:pPr>
        <w:rPr>
          <w:rFonts w:eastAsiaTheme="minorHAnsi" w:cs="Arial"/>
          <w:b/>
          <w:bCs/>
          <w:color w:val="000000" w:themeColor="text1"/>
          <w:szCs w:val="20"/>
          <w:lang w:val="es-ES"/>
        </w:rPr>
      </w:pPr>
      <w:r w:rsidRPr="00C31509">
        <w:rPr>
          <w:rFonts w:eastAsiaTheme="minorHAnsi" w:cs="Arial"/>
          <w:b/>
          <w:bCs/>
          <w:color w:val="000000" w:themeColor="text1"/>
          <w:szCs w:val="20"/>
          <w:lang w:val="es-ES"/>
        </w:rPr>
        <w:t>Contraste superior y tonos oscuros enriquecidos</w:t>
      </w:r>
    </w:p>
    <w:p w14:paraId="4B17D612" w14:textId="77777777" w:rsidR="00C31509" w:rsidRPr="00C31509" w:rsidRDefault="00C31509" w:rsidP="00E33B1D">
      <w:pPr>
        <w:rPr>
          <w:rFonts w:eastAsiaTheme="minorHAnsi" w:cs="Arial"/>
          <w:color w:val="000000" w:themeColor="text1"/>
          <w:szCs w:val="20"/>
          <w:lang w:val="es-ES"/>
        </w:rPr>
      </w:pPr>
      <w:r w:rsidRPr="00C31509">
        <w:rPr>
          <w:rFonts w:eastAsiaTheme="minorHAnsi" w:cs="Arial"/>
          <w:color w:val="000000" w:themeColor="text1"/>
          <w:szCs w:val="20"/>
          <w:lang w:val="es-ES"/>
        </w:rPr>
        <w:t>Gracias a su relación de contraste de 2000:1 y tecnología avanzada de reproducción de tonos oscuros, el PD2730S ofrece negros profundos y una jerarquía tonal mejorada. Esto resulta esencial para profesionales que trabajan en VFX, animación y retoque fotográfico, asegurando detalles ricos en cada sombra y transición de luz.</w:t>
      </w:r>
    </w:p>
    <w:p w14:paraId="6C7C546B" w14:textId="77777777" w:rsidR="00C31509" w:rsidRPr="00C31509" w:rsidRDefault="00C31509" w:rsidP="00E33B1D">
      <w:pPr>
        <w:rPr>
          <w:rFonts w:eastAsiaTheme="minorHAnsi" w:cs="Arial"/>
          <w:b/>
          <w:bCs/>
          <w:color w:val="000000" w:themeColor="text1"/>
          <w:szCs w:val="20"/>
          <w:lang w:val="es-ES"/>
        </w:rPr>
      </w:pPr>
      <w:r w:rsidRPr="00C31509">
        <w:rPr>
          <w:rFonts w:eastAsiaTheme="minorHAnsi" w:cs="Arial"/>
          <w:b/>
          <w:bCs/>
          <w:color w:val="000000" w:themeColor="text1"/>
          <w:szCs w:val="20"/>
          <w:lang w:val="es-ES"/>
        </w:rPr>
        <w:t>Conectividad y productividad mejoradas</w:t>
      </w:r>
    </w:p>
    <w:p w14:paraId="78BF6B94" w14:textId="77777777" w:rsidR="00C31509" w:rsidRPr="00C31509" w:rsidRDefault="00C31509" w:rsidP="00E33B1D">
      <w:pPr>
        <w:rPr>
          <w:rFonts w:eastAsiaTheme="minorHAnsi" w:cs="Arial"/>
          <w:color w:val="000000" w:themeColor="text1"/>
          <w:szCs w:val="20"/>
          <w:lang w:val="es-ES"/>
        </w:rPr>
      </w:pPr>
      <w:r w:rsidRPr="00C31509">
        <w:rPr>
          <w:rFonts w:eastAsiaTheme="minorHAnsi" w:cs="Arial"/>
          <w:color w:val="000000" w:themeColor="text1"/>
          <w:szCs w:val="20"/>
          <w:lang w:val="es-ES"/>
        </w:rPr>
        <w:t xml:space="preserve">Equipado con Thunderbolt 4, el monitor soporta transferencia de datos a 40Gbps, suministro de energía </w:t>
      </w:r>
      <w:r w:rsidRPr="00C31509">
        <w:rPr>
          <w:rFonts w:eastAsiaTheme="minorHAnsi" w:cs="Arial"/>
          <w:color w:val="000000" w:themeColor="text1"/>
          <w:szCs w:val="20"/>
          <w:lang w:val="es-ES"/>
        </w:rPr>
        <w:lastRenderedPageBreak/>
        <w:t xml:space="preserve">de 90W y </w:t>
      </w:r>
      <w:proofErr w:type="spellStart"/>
      <w:r w:rsidRPr="00C31509">
        <w:rPr>
          <w:rFonts w:eastAsiaTheme="minorHAnsi" w:cs="Arial"/>
          <w:color w:val="000000" w:themeColor="text1"/>
          <w:szCs w:val="20"/>
          <w:lang w:val="es-ES"/>
        </w:rPr>
        <w:t>daisy</w:t>
      </w:r>
      <w:proofErr w:type="spellEnd"/>
      <w:r w:rsidRPr="00C31509">
        <w:rPr>
          <w:rFonts w:eastAsiaTheme="minorHAnsi" w:cs="Arial"/>
          <w:color w:val="000000" w:themeColor="text1"/>
          <w:szCs w:val="20"/>
          <w:lang w:val="es-ES"/>
        </w:rPr>
        <w:t xml:space="preserve"> </w:t>
      </w:r>
      <w:proofErr w:type="spellStart"/>
      <w:r w:rsidRPr="00C31509">
        <w:rPr>
          <w:rFonts w:eastAsiaTheme="minorHAnsi" w:cs="Arial"/>
          <w:color w:val="000000" w:themeColor="text1"/>
          <w:szCs w:val="20"/>
          <w:lang w:val="es-ES"/>
        </w:rPr>
        <w:t>chain</w:t>
      </w:r>
      <w:proofErr w:type="spellEnd"/>
      <w:r w:rsidRPr="00C31509">
        <w:rPr>
          <w:rFonts w:eastAsiaTheme="minorHAnsi" w:cs="Arial"/>
          <w:color w:val="000000" w:themeColor="text1"/>
          <w:szCs w:val="20"/>
          <w:lang w:val="es-ES"/>
        </w:rPr>
        <w:t xml:space="preserve"> para configuraciones de doble monitor. Además, cuenta con un switch KVM integrado para controlar dos sistemas con un solo teclado y ratón, y el exclusivo </w:t>
      </w:r>
      <w:proofErr w:type="spellStart"/>
      <w:r w:rsidRPr="00C31509">
        <w:rPr>
          <w:rFonts w:eastAsiaTheme="minorHAnsi" w:cs="Arial"/>
          <w:color w:val="000000" w:themeColor="text1"/>
          <w:szCs w:val="20"/>
          <w:lang w:val="es-ES"/>
        </w:rPr>
        <w:t>Hotkey</w:t>
      </w:r>
      <w:proofErr w:type="spellEnd"/>
      <w:r w:rsidRPr="00C31509">
        <w:rPr>
          <w:rFonts w:eastAsiaTheme="minorHAnsi" w:cs="Arial"/>
          <w:color w:val="000000" w:themeColor="text1"/>
          <w:szCs w:val="20"/>
          <w:lang w:val="es-ES"/>
        </w:rPr>
        <w:t xml:space="preserve"> Puck inalámbrico, que permite ajustes rápidos de brillo, contraste y otros parámetros.</w:t>
      </w:r>
    </w:p>
    <w:p w14:paraId="628EFD62" w14:textId="77777777" w:rsidR="00C31509" w:rsidRPr="00C31509" w:rsidRDefault="00C31509" w:rsidP="00E33B1D">
      <w:pPr>
        <w:rPr>
          <w:rFonts w:eastAsiaTheme="minorHAnsi" w:cs="Arial"/>
          <w:b/>
          <w:bCs/>
          <w:color w:val="000000" w:themeColor="text1"/>
          <w:szCs w:val="20"/>
          <w:lang w:val="es-ES"/>
        </w:rPr>
      </w:pPr>
      <w:r w:rsidRPr="00C31509">
        <w:rPr>
          <w:rFonts w:eastAsiaTheme="minorHAnsi" w:cs="Arial"/>
          <w:b/>
          <w:bCs/>
          <w:color w:val="000000" w:themeColor="text1"/>
          <w:szCs w:val="20"/>
          <w:lang w:val="es-ES"/>
        </w:rPr>
        <w:t>Diseño ergonómico y comodidad visual</w:t>
      </w:r>
    </w:p>
    <w:p w14:paraId="229B72BE" w14:textId="77777777" w:rsidR="00C31509" w:rsidRPr="00C31509" w:rsidRDefault="00C31509" w:rsidP="00E33B1D">
      <w:pPr>
        <w:rPr>
          <w:rFonts w:eastAsiaTheme="minorHAnsi" w:cs="Arial"/>
          <w:color w:val="000000" w:themeColor="text1"/>
          <w:szCs w:val="20"/>
          <w:lang w:val="es-ES"/>
        </w:rPr>
      </w:pPr>
      <w:r w:rsidRPr="00C31509">
        <w:rPr>
          <w:rFonts w:eastAsiaTheme="minorHAnsi" w:cs="Arial"/>
          <w:color w:val="000000" w:themeColor="text1"/>
          <w:szCs w:val="20"/>
          <w:lang w:val="es-ES"/>
        </w:rPr>
        <w:t>Pensado para largas sesiones de trabajo, el PD2730S ofrece ajustes de altura, inclinación, giro y pivote, adaptándose a las necesidades de cada usuario. Además, su panel Nano Matte reduce reflejos y mejora la comodidad visual, asegurando una experiencia de trabajo sin distracciones.</w:t>
      </w:r>
    </w:p>
    <w:p w14:paraId="408DAA35" w14:textId="77777777" w:rsidR="00C31509" w:rsidRPr="00C31509" w:rsidRDefault="00C31509" w:rsidP="00E33B1D">
      <w:pPr>
        <w:rPr>
          <w:rFonts w:eastAsiaTheme="minorHAnsi" w:cs="Arial"/>
          <w:b/>
          <w:bCs/>
          <w:color w:val="000000" w:themeColor="text1"/>
          <w:szCs w:val="20"/>
          <w:lang w:val="es-ES"/>
        </w:rPr>
      </w:pPr>
      <w:r w:rsidRPr="00C31509">
        <w:rPr>
          <w:rFonts w:eastAsiaTheme="minorHAnsi" w:cs="Arial"/>
          <w:b/>
          <w:bCs/>
          <w:color w:val="000000" w:themeColor="text1"/>
          <w:szCs w:val="20"/>
          <w:lang w:val="es-ES"/>
        </w:rPr>
        <w:t>Optimización para usuarios de Mac</w:t>
      </w:r>
    </w:p>
    <w:p w14:paraId="15C77C29" w14:textId="77777777" w:rsidR="00C31509" w:rsidRPr="00C31509" w:rsidRDefault="00C31509" w:rsidP="00E33B1D">
      <w:pPr>
        <w:rPr>
          <w:rFonts w:eastAsiaTheme="minorHAnsi" w:cs="Arial"/>
          <w:color w:val="000000" w:themeColor="text1"/>
          <w:szCs w:val="20"/>
          <w:lang w:val="es-ES"/>
        </w:rPr>
      </w:pPr>
      <w:r w:rsidRPr="00C31509">
        <w:rPr>
          <w:rFonts w:eastAsiaTheme="minorHAnsi" w:cs="Arial"/>
          <w:color w:val="000000" w:themeColor="text1"/>
          <w:szCs w:val="20"/>
          <w:lang w:val="es-ES"/>
        </w:rPr>
        <w:t xml:space="preserve">Gracias a su modo M-Book y la tecnología </w:t>
      </w:r>
      <w:proofErr w:type="spellStart"/>
      <w:r w:rsidRPr="00C31509">
        <w:rPr>
          <w:rFonts w:eastAsiaTheme="minorHAnsi" w:cs="Arial"/>
          <w:color w:val="000000" w:themeColor="text1"/>
          <w:szCs w:val="20"/>
          <w:lang w:val="es-ES"/>
        </w:rPr>
        <w:t>ICCsync</w:t>
      </w:r>
      <w:proofErr w:type="spellEnd"/>
      <w:r w:rsidRPr="00C31509">
        <w:rPr>
          <w:rFonts w:eastAsiaTheme="minorHAnsi" w:cs="Arial"/>
          <w:color w:val="000000" w:themeColor="text1"/>
          <w:szCs w:val="20"/>
          <w:lang w:val="es-ES"/>
        </w:rPr>
        <w:t>, el PD2730S garantiza una sincronización precisa del perfil de color con dispositivos Mac, ofreciendo una transición fluida y fiel entre pantallas.</w:t>
      </w:r>
    </w:p>
    <w:p w14:paraId="256B916E" w14:textId="77777777" w:rsidR="00C31509" w:rsidRPr="00C31509" w:rsidRDefault="00C31509" w:rsidP="00E33B1D">
      <w:pPr>
        <w:rPr>
          <w:rFonts w:eastAsiaTheme="minorHAnsi" w:cs="Arial"/>
          <w:color w:val="000000" w:themeColor="text1"/>
          <w:szCs w:val="20"/>
          <w:lang w:val="es-ES"/>
        </w:rPr>
      </w:pPr>
      <w:r w:rsidRPr="00C31509">
        <w:rPr>
          <w:rFonts w:eastAsiaTheme="minorHAnsi" w:cs="Arial"/>
          <w:color w:val="000000" w:themeColor="text1"/>
          <w:szCs w:val="20"/>
          <w:lang w:val="es-ES"/>
        </w:rPr>
        <w:t>Con el PD2730S, BenQ reafirma su compromiso con la innovación en tecnología de visualización, proporcionando a diseñadores y creativos una herramienta potente, versátil y precisa. Diseñado para potenciar la creatividad y optimizar los flujos de trabajo profesionales, este monitor es la elección ideal para quienes buscan la mejor calidad de imagen y conectividad avanzada.</w:t>
      </w:r>
    </w:p>
    <w:p w14:paraId="1CA4EE9E" w14:textId="267FE88C" w:rsidR="00905CE3" w:rsidRPr="00316279" w:rsidRDefault="00905CE3" w:rsidP="00905CE3">
      <w:pPr>
        <w:spacing w:before="120" w:line="360" w:lineRule="auto"/>
        <w:rPr>
          <w:rFonts w:ascii="Calibri" w:hAnsi="Calibri" w:cs="Calibri"/>
          <w:b/>
          <w:bCs/>
          <w:sz w:val="22"/>
          <w:lang w:val="es-ES"/>
        </w:rPr>
      </w:pPr>
      <w:r w:rsidRPr="00316279">
        <w:rPr>
          <w:rFonts w:ascii="Calibri" w:hAnsi="Calibri" w:cs="Calibri"/>
          <w:b/>
          <w:bCs/>
          <w:sz w:val="22"/>
          <w:lang w:val="es-ES"/>
        </w:rPr>
        <w:t xml:space="preserve">Acerca de BenQ </w:t>
      </w:r>
    </w:p>
    <w:p w14:paraId="78FFCDF5" w14:textId="17934378" w:rsidR="00CC769A" w:rsidRPr="00CF4144" w:rsidRDefault="00CC769A" w:rsidP="00905CE3">
      <w:pPr>
        <w:spacing w:before="120" w:line="360" w:lineRule="auto"/>
        <w:rPr>
          <w:rFonts w:ascii="Calibri" w:hAnsi="Calibri" w:cs="Calibri"/>
          <w:sz w:val="22"/>
          <w:lang w:val="es-ES"/>
        </w:rPr>
      </w:pPr>
      <w:r>
        <w:rPr>
          <w:rFonts w:ascii="Calibri" w:hAnsi="Calibri" w:cs="Calibri"/>
          <w:sz w:val="22"/>
          <w:lang w:val="es-ES"/>
        </w:rPr>
        <w:t xml:space="preserve">BenQ </w:t>
      </w:r>
      <w:r w:rsidRPr="00CC769A">
        <w:rPr>
          <w:rFonts w:ascii="Calibri" w:hAnsi="Calibri" w:cs="Calibri"/>
          <w:sz w:val="22"/>
          <w:lang w:val="es-ES"/>
        </w:rPr>
        <w:t>es una empresa líder en tecnología de pantallas y soluciones visuales, comprometida con el desarrollo de productos innovadores que mejoren la productividad y creatividad de sus usuarios.</w:t>
      </w:r>
    </w:p>
    <w:p w14:paraId="3432BA82" w14:textId="67350B4F" w:rsidR="00905CE3" w:rsidRPr="00316279" w:rsidRDefault="00905CE3" w:rsidP="00905CE3">
      <w:pPr>
        <w:spacing w:before="120" w:line="360" w:lineRule="auto"/>
        <w:rPr>
          <w:rFonts w:ascii="Calibri" w:hAnsi="Calibri" w:cs="Calibri"/>
          <w:b/>
          <w:bCs/>
          <w:sz w:val="22"/>
          <w:lang w:val="es-ES"/>
        </w:rPr>
      </w:pPr>
      <w:r w:rsidRPr="00316279">
        <w:rPr>
          <w:rFonts w:ascii="Calibri" w:hAnsi="Calibri" w:cs="Calibri"/>
          <w:b/>
          <w:bCs/>
          <w:sz w:val="22"/>
          <w:lang w:val="es-ES"/>
        </w:rPr>
        <w:t>Acerca de ROBISA</w:t>
      </w:r>
    </w:p>
    <w:p w14:paraId="548CEDB4" w14:textId="77777777" w:rsidR="000B032F" w:rsidRPr="000B032F" w:rsidRDefault="000B032F" w:rsidP="000B032F">
      <w:pPr>
        <w:spacing w:line="360" w:lineRule="auto"/>
        <w:rPr>
          <w:rFonts w:ascii="Calibri" w:hAnsi="Calibri" w:cs="Calibri"/>
          <w:sz w:val="22"/>
          <w:lang w:val="es-ES"/>
        </w:rPr>
      </w:pPr>
      <w:r w:rsidRPr="000B032F">
        <w:rPr>
          <w:rFonts w:ascii="Calibri" w:hAnsi="Calibri" w:cs="Calibri"/>
          <w:sz w:val="22"/>
          <w:lang w:val="es-ES"/>
        </w:rPr>
        <w:t xml:space="preserve">Con 65 años de experiencia, Robisa es líder en la distribución de productos y accesorios fotográficos digitales, vídeo, cine, ópticos y audiovisuales. Robisa, con su equipo de profesionales altamente reconocidos, es distribuidor de marcas como </w:t>
      </w:r>
      <w:proofErr w:type="spellStart"/>
      <w:r w:rsidRPr="000B032F">
        <w:rPr>
          <w:rFonts w:ascii="Calibri" w:hAnsi="Calibri" w:cs="Calibri"/>
          <w:sz w:val="22"/>
          <w:lang w:val="es-ES"/>
        </w:rPr>
        <w:t>Hasselblad</w:t>
      </w:r>
      <w:proofErr w:type="spellEnd"/>
      <w:r w:rsidRPr="000B032F">
        <w:rPr>
          <w:rFonts w:ascii="Calibri" w:hAnsi="Calibri" w:cs="Calibri"/>
          <w:sz w:val="22"/>
          <w:lang w:val="es-ES"/>
        </w:rPr>
        <w:t xml:space="preserve">, </w:t>
      </w:r>
      <w:proofErr w:type="spellStart"/>
      <w:r w:rsidRPr="000B032F">
        <w:rPr>
          <w:rFonts w:ascii="Calibri" w:hAnsi="Calibri" w:cs="Calibri"/>
          <w:sz w:val="22"/>
          <w:lang w:val="es-ES"/>
        </w:rPr>
        <w:t>Tamron</w:t>
      </w:r>
      <w:proofErr w:type="spellEnd"/>
      <w:r w:rsidRPr="000B032F">
        <w:rPr>
          <w:rFonts w:ascii="Calibri" w:hAnsi="Calibri" w:cs="Calibri"/>
          <w:sz w:val="22"/>
          <w:lang w:val="es-ES"/>
        </w:rPr>
        <w:t xml:space="preserve">, </w:t>
      </w:r>
      <w:proofErr w:type="spellStart"/>
      <w:r w:rsidRPr="000B032F">
        <w:rPr>
          <w:rFonts w:ascii="Calibri" w:hAnsi="Calibri" w:cs="Calibri"/>
          <w:sz w:val="22"/>
          <w:lang w:val="es-ES"/>
        </w:rPr>
        <w:t>Samyang</w:t>
      </w:r>
      <w:proofErr w:type="spellEnd"/>
      <w:r w:rsidRPr="000B032F">
        <w:rPr>
          <w:rFonts w:ascii="Calibri" w:hAnsi="Calibri" w:cs="Calibri"/>
          <w:sz w:val="22"/>
          <w:lang w:val="es-ES"/>
        </w:rPr>
        <w:t xml:space="preserve">, </w:t>
      </w:r>
      <w:proofErr w:type="spellStart"/>
      <w:r w:rsidRPr="000B032F">
        <w:rPr>
          <w:rFonts w:ascii="Calibri" w:hAnsi="Calibri" w:cs="Calibri"/>
          <w:sz w:val="22"/>
          <w:lang w:val="es-ES"/>
        </w:rPr>
        <w:t>Xeen</w:t>
      </w:r>
      <w:proofErr w:type="spellEnd"/>
      <w:r w:rsidRPr="000B032F">
        <w:rPr>
          <w:rFonts w:ascii="Calibri" w:hAnsi="Calibri" w:cs="Calibri"/>
          <w:sz w:val="22"/>
          <w:lang w:val="es-ES"/>
        </w:rPr>
        <w:t xml:space="preserve">, Peli, </w:t>
      </w:r>
      <w:proofErr w:type="spellStart"/>
      <w:r w:rsidRPr="000B032F">
        <w:rPr>
          <w:rFonts w:ascii="Calibri" w:hAnsi="Calibri" w:cs="Calibri"/>
          <w:sz w:val="22"/>
          <w:lang w:val="es-ES"/>
        </w:rPr>
        <w:t>Thypoch</w:t>
      </w:r>
      <w:proofErr w:type="spellEnd"/>
      <w:r w:rsidRPr="000B032F">
        <w:rPr>
          <w:rFonts w:ascii="Calibri" w:hAnsi="Calibri" w:cs="Calibri"/>
          <w:sz w:val="22"/>
          <w:lang w:val="es-ES"/>
        </w:rPr>
        <w:t xml:space="preserve">, BenQ, Cotton Carrier, Angelbird, </w:t>
      </w:r>
      <w:proofErr w:type="spellStart"/>
      <w:r w:rsidRPr="000B032F">
        <w:rPr>
          <w:rFonts w:ascii="Calibri" w:hAnsi="Calibri" w:cs="Calibri"/>
          <w:sz w:val="22"/>
          <w:lang w:val="es-ES"/>
        </w:rPr>
        <w:t>Hollyland</w:t>
      </w:r>
      <w:proofErr w:type="spellEnd"/>
      <w:r w:rsidRPr="000B032F">
        <w:rPr>
          <w:rFonts w:ascii="Calibri" w:hAnsi="Calibri" w:cs="Calibri"/>
          <w:sz w:val="22"/>
          <w:lang w:val="es-ES"/>
        </w:rPr>
        <w:t xml:space="preserve">, </w:t>
      </w:r>
      <w:proofErr w:type="spellStart"/>
      <w:r w:rsidRPr="000B032F">
        <w:rPr>
          <w:rFonts w:ascii="Calibri" w:hAnsi="Calibri" w:cs="Calibri"/>
          <w:sz w:val="22"/>
          <w:lang w:val="es-ES"/>
        </w:rPr>
        <w:t>PeakDesign</w:t>
      </w:r>
      <w:proofErr w:type="spellEnd"/>
      <w:r w:rsidRPr="000B032F">
        <w:rPr>
          <w:rFonts w:ascii="Calibri" w:hAnsi="Calibri" w:cs="Calibri"/>
          <w:sz w:val="22"/>
          <w:lang w:val="es-ES"/>
        </w:rPr>
        <w:t xml:space="preserve">, Kodak, Agfa, </w:t>
      </w:r>
      <w:proofErr w:type="spellStart"/>
      <w:r w:rsidRPr="000B032F">
        <w:rPr>
          <w:rFonts w:ascii="Calibri" w:hAnsi="Calibri" w:cs="Calibri"/>
          <w:sz w:val="22"/>
          <w:lang w:val="es-ES"/>
        </w:rPr>
        <w:t>etc</w:t>
      </w:r>
      <w:proofErr w:type="spellEnd"/>
    </w:p>
    <w:p w14:paraId="3D8804BB" w14:textId="77777777" w:rsidR="000B032F" w:rsidRPr="000B032F" w:rsidRDefault="000B032F" w:rsidP="000B032F">
      <w:pPr>
        <w:spacing w:line="360" w:lineRule="auto"/>
        <w:rPr>
          <w:rFonts w:ascii="Calibri" w:hAnsi="Calibri" w:cs="Calibri"/>
          <w:sz w:val="22"/>
        </w:rPr>
      </w:pPr>
      <w:r w:rsidRPr="000B032F">
        <w:rPr>
          <w:rFonts w:ascii="Calibri" w:hAnsi="Calibri" w:cs="Calibri"/>
          <w:sz w:val="22"/>
          <w:lang w:val="es-ES"/>
        </w:rPr>
        <w:t xml:space="preserve">Puede encontrar más información sobre </w:t>
      </w:r>
      <w:proofErr w:type="spellStart"/>
      <w:r w:rsidRPr="000B032F">
        <w:rPr>
          <w:rFonts w:ascii="Calibri" w:hAnsi="Calibri" w:cs="Calibri"/>
          <w:sz w:val="22"/>
          <w:lang w:val="es-ES"/>
        </w:rPr>
        <w:t>Benq</w:t>
      </w:r>
      <w:proofErr w:type="spellEnd"/>
      <w:r w:rsidRPr="000B032F">
        <w:rPr>
          <w:rFonts w:ascii="Calibri" w:hAnsi="Calibri" w:cs="Calibri"/>
          <w:sz w:val="22"/>
          <w:lang w:val="es-ES"/>
        </w:rPr>
        <w:t xml:space="preserve"> en la web oficial, en sus redes sociales y en las de su distribuidor oficial en España, Rodolfo Biber, SA. </w:t>
      </w:r>
      <w:r w:rsidRPr="000B032F">
        <w:rPr>
          <w:rFonts w:ascii="Calibri" w:hAnsi="Calibri" w:cs="Calibri"/>
          <w:sz w:val="22"/>
        </w:rPr>
        <w:t>(Robisa):</w:t>
      </w:r>
    </w:p>
    <w:p w14:paraId="0DE53A1E" w14:textId="2F8E11C8" w:rsidR="00D069AC" w:rsidRPr="00EB77C5" w:rsidRDefault="00905CE3" w:rsidP="00EB77C5">
      <w:pPr>
        <w:spacing w:line="360" w:lineRule="auto"/>
        <w:rPr>
          <w:rFonts w:ascii="Calibri" w:eastAsiaTheme="minorHAnsi" w:hAnsi="Calibri" w:cs="Calibri"/>
          <w:sz w:val="22"/>
        </w:rPr>
      </w:pPr>
      <w:r w:rsidRPr="00724DC1">
        <w:rPr>
          <w:rFonts w:ascii="Calibri" w:eastAsiaTheme="minorHAnsi" w:hAnsi="Calibri" w:cs="Calibri"/>
          <w:sz w:val="22"/>
        </w:rPr>
        <w:t xml:space="preserve">* Web: </w:t>
      </w:r>
      <w:hyperlink r:id="rId10" w:history="1">
        <w:r w:rsidRPr="00724DC1">
          <w:rPr>
            <w:rStyle w:val="Hipervnculo"/>
            <w:rFonts w:ascii="Calibri" w:eastAsiaTheme="minorHAnsi" w:hAnsi="Calibri" w:cs="Calibri"/>
            <w:sz w:val="22"/>
          </w:rPr>
          <w:t>https://www.robisa.es/benq/</w:t>
        </w:r>
      </w:hyperlink>
      <w:r w:rsidRPr="00724DC1">
        <w:rPr>
          <w:rFonts w:ascii="Calibri" w:eastAsiaTheme="minorHAnsi" w:hAnsi="Calibri" w:cs="Calibri"/>
          <w:sz w:val="22"/>
        </w:rPr>
        <w:t xml:space="preserve">  Shop: </w:t>
      </w:r>
      <w:hyperlink r:id="rId11" w:history="1">
        <w:r w:rsidRPr="00724DC1">
          <w:rPr>
            <w:rStyle w:val="Hipervnculo"/>
            <w:rFonts w:ascii="Calibri" w:eastAsiaTheme="minorHAnsi" w:hAnsi="Calibri" w:cs="Calibri"/>
            <w:sz w:val="22"/>
          </w:rPr>
          <w:t>https://www.robisa.es/shop/115-benq-monitores</w:t>
        </w:r>
      </w:hyperlink>
      <w:r w:rsidRPr="00724DC1">
        <w:rPr>
          <w:rFonts w:ascii="Calibri" w:eastAsiaTheme="minorHAnsi" w:hAnsi="Calibri" w:cs="Calibri"/>
          <w:sz w:val="22"/>
        </w:rPr>
        <w:t xml:space="preserve"> </w:t>
      </w:r>
      <w:r w:rsidRPr="00724DC1">
        <w:rPr>
          <w:rFonts w:ascii="Calibri" w:eastAsiaTheme="minorHAnsi" w:hAnsi="Calibri" w:cs="Calibri"/>
          <w:sz w:val="22"/>
        </w:rPr>
        <w:br/>
        <w:t xml:space="preserve">* Facebook: </w:t>
      </w:r>
      <w:hyperlink r:id="rId12" w:history="1">
        <w:r w:rsidRPr="00724DC1">
          <w:rPr>
            <w:rStyle w:val="Hipervnculo"/>
            <w:rFonts w:ascii="Calibri" w:eastAsiaTheme="minorHAnsi" w:hAnsi="Calibri" w:cs="Calibri"/>
            <w:sz w:val="22"/>
          </w:rPr>
          <w:t>@robisa</w:t>
        </w:r>
      </w:hyperlink>
      <w:r w:rsidRPr="00724DC1">
        <w:rPr>
          <w:rFonts w:ascii="Calibri" w:eastAsiaTheme="minorHAnsi" w:hAnsi="Calibri" w:cs="Calibri"/>
          <w:sz w:val="22"/>
        </w:rPr>
        <w:br/>
        <w:t xml:space="preserve">* Instagram: </w:t>
      </w:r>
      <w:hyperlink r:id="rId13" w:history="1">
        <w:r w:rsidRPr="00724DC1">
          <w:rPr>
            <w:rStyle w:val="Hipervnculo"/>
            <w:rFonts w:ascii="Calibri" w:eastAsiaTheme="minorHAnsi" w:hAnsi="Calibri" w:cs="Calibri"/>
            <w:sz w:val="22"/>
          </w:rPr>
          <w:t>@robisa</w:t>
        </w:r>
      </w:hyperlink>
      <w:r w:rsidRPr="00724DC1">
        <w:rPr>
          <w:rFonts w:ascii="Calibri" w:eastAsiaTheme="minorHAnsi" w:hAnsi="Calibri" w:cs="Calibri"/>
          <w:sz w:val="22"/>
        </w:rPr>
        <w:br/>
        <w:t xml:space="preserve">* </w:t>
      </w:r>
      <w:r w:rsidR="00CF4144">
        <w:rPr>
          <w:rFonts w:ascii="Calibri" w:eastAsiaTheme="minorHAnsi" w:hAnsi="Calibri" w:cs="Calibri"/>
          <w:sz w:val="22"/>
        </w:rPr>
        <w:t>X</w:t>
      </w:r>
      <w:r w:rsidRPr="00724DC1">
        <w:rPr>
          <w:rFonts w:ascii="Calibri" w:eastAsiaTheme="minorHAnsi" w:hAnsi="Calibri" w:cs="Calibri"/>
          <w:sz w:val="22"/>
        </w:rPr>
        <w:t xml:space="preserve">: </w:t>
      </w:r>
      <w:hyperlink r:id="rId14" w:history="1">
        <w:r w:rsidRPr="00724DC1">
          <w:rPr>
            <w:rStyle w:val="Hipervnculo"/>
            <w:rFonts w:ascii="Calibri" w:eastAsiaTheme="minorHAnsi" w:hAnsi="Calibri" w:cs="Calibri"/>
            <w:sz w:val="22"/>
          </w:rPr>
          <w:t>@robisa</w:t>
        </w:r>
      </w:hyperlink>
    </w:p>
    <w:p w14:paraId="6B50547E" w14:textId="77777777" w:rsidR="00D069AC" w:rsidRPr="00905CE3" w:rsidRDefault="00D069AC" w:rsidP="003230DE">
      <w:pPr>
        <w:jc w:val="center"/>
        <w:rPr>
          <w:rFonts w:eastAsiaTheme="minorHAnsi" w:cs="Arial"/>
          <w:b/>
          <w:color w:val="000000" w:themeColor="text1"/>
          <w:szCs w:val="20"/>
        </w:rPr>
      </w:pPr>
    </w:p>
    <w:p w14:paraId="075B4908" w14:textId="77777777" w:rsidR="00D069AC" w:rsidRPr="00905CE3" w:rsidRDefault="00D069AC" w:rsidP="00EB77C5">
      <w:pPr>
        <w:rPr>
          <w:rFonts w:eastAsiaTheme="minorHAnsi" w:cs="Arial"/>
          <w:b/>
          <w:color w:val="000000" w:themeColor="text1"/>
          <w:szCs w:val="20"/>
        </w:rPr>
      </w:pPr>
    </w:p>
    <w:p w14:paraId="30950A59" w14:textId="2C87ED96" w:rsidR="00A14C30" w:rsidRDefault="00962D88">
      <w:pPr>
        <w:rPr>
          <w:rFonts w:eastAsiaTheme="minorHAnsi"/>
          <w:color w:val="000000" w:themeColor="text1"/>
          <w:szCs w:val="20"/>
          <w:lang w:val="es-ES"/>
        </w:rPr>
      </w:pPr>
      <w:r w:rsidRPr="00962D88">
        <w:rPr>
          <w:rFonts w:eastAsiaTheme="minorHAnsi"/>
          <w:noProof/>
          <w:color w:val="000000" w:themeColor="text1"/>
          <w:szCs w:val="20"/>
          <w:lang w:val="es-ES"/>
        </w:rPr>
        <w:drawing>
          <wp:inline distT="0" distB="0" distL="0" distR="0" wp14:anchorId="75B25BDF" wp14:editId="2CFBB8EE">
            <wp:extent cx="5926455" cy="7473950"/>
            <wp:effectExtent l="0" t="0" r="0" b="0"/>
            <wp:docPr id="1752212751" name="Imagen 1" descr="Interfaz de usuario gráfica, Aplicación&#10;&#10;El contenido generado por IA puede ser incorrec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2212751" name="Imagen 1" descr="Interfaz de usuario gráfica, Aplicación&#10;&#10;El contenido generado por IA puede ser incorrecto.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26455" cy="7473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95D825" w14:textId="77777777" w:rsidR="00962D88" w:rsidRDefault="00962D88">
      <w:pPr>
        <w:rPr>
          <w:rFonts w:eastAsiaTheme="minorHAnsi"/>
          <w:color w:val="000000" w:themeColor="text1"/>
          <w:szCs w:val="20"/>
          <w:lang w:val="es-ES"/>
        </w:rPr>
      </w:pPr>
    </w:p>
    <w:p w14:paraId="3AD7348F" w14:textId="77777777" w:rsidR="00962D88" w:rsidRDefault="00962D88">
      <w:pPr>
        <w:rPr>
          <w:rFonts w:eastAsiaTheme="minorHAnsi"/>
          <w:color w:val="000000" w:themeColor="text1"/>
          <w:szCs w:val="20"/>
          <w:lang w:val="es-ES"/>
        </w:rPr>
      </w:pPr>
    </w:p>
    <w:p w14:paraId="6D5997FE" w14:textId="642D675E" w:rsidR="00962D88" w:rsidRDefault="00982EFA">
      <w:pPr>
        <w:rPr>
          <w:rFonts w:eastAsiaTheme="minorHAnsi"/>
          <w:color w:val="000000" w:themeColor="text1"/>
          <w:szCs w:val="20"/>
          <w:lang w:val="es-ES"/>
        </w:rPr>
      </w:pPr>
      <w:r w:rsidRPr="00982EFA">
        <w:rPr>
          <w:rFonts w:eastAsiaTheme="minorHAnsi"/>
          <w:noProof/>
          <w:color w:val="000000" w:themeColor="text1"/>
          <w:szCs w:val="20"/>
          <w:lang w:val="es-ES"/>
        </w:rPr>
        <w:lastRenderedPageBreak/>
        <w:drawing>
          <wp:inline distT="0" distB="0" distL="0" distR="0" wp14:anchorId="3CE37A9C" wp14:editId="20EC4C14">
            <wp:extent cx="5926455" cy="7397750"/>
            <wp:effectExtent l="0" t="0" r="0" b="0"/>
            <wp:docPr id="1768737236" name="Imagen 1" descr="Interfaz de usuario gráfica, Texto, Aplicación, Correo electrónico&#10;&#10;El contenido generado por IA puede ser incorrec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8737236" name="Imagen 1" descr="Interfaz de usuario gráfica, Texto, Aplicación, Correo electrónico&#10;&#10;El contenido generado por IA puede ser incorrecto.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26455" cy="7397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E94268" w14:textId="77777777" w:rsidR="00562956" w:rsidRDefault="00562956">
      <w:pPr>
        <w:rPr>
          <w:rFonts w:eastAsiaTheme="minorHAnsi"/>
          <w:color w:val="000000" w:themeColor="text1"/>
          <w:szCs w:val="20"/>
          <w:lang w:val="es-ES"/>
        </w:rPr>
      </w:pPr>
    </w:p>
    <w:p w14:paraId="2AACEEA5" w14:textId="77777777" w:rsidR="00562956" w:rsidRDefault="00562956">
      <w:pPr>
        <w:rPr>
          <w:rFonts w:eastAsiaTheme="minorHAnsi"/>
          <w:color w:val="000000" w:themeColor="text1"/>
          <w:szCs w:val="20"/>
          <w:lang w:val="es-ES"/>
        </w:rPr>
      </w:pPr>
    </w:p>
    <w:p w14:paraId="4B81CAEE" w14:textId="77777777" w:rsidR="00562956" w:rsidRDefault="00562956">
      <w:pPr>
        <w:rPr>
          <w:rFonts w:eastAsiaTheme="minorHAnsi"/>
          <w:color w:val="000000" w:themeColor="text1"/>
          <w:szCs w:val="20"/>
          <w:lang w:val="es-ES"/>
        </w:rPr>
      </w:pPr>
    </w:p>
    <w:p w14:paraId="02485368" w14:textId="29807410" w:rsidR="00562956" w:rsidRDefault="00562956">
      <w:pPr>
        <w:rPr>
          <w:rFonts w:eastAsiaTheme="minorHAnsi"/>
          <w:color w:val="000000" w:themeColor="text1"/>
          <w:szCs w:val="20"/>
          <w:lang w:val="es-ES"/>
        </w:rPr>
      </w:pPr>
      <w:r w:rsidRPr="00562956">
        <w:rPr>
          <w:rFonts w:eastAsiaTheme="minorHAnsi"/>
          <w:noProof/>
          <w:color w:val="000000" w:themeColor="text1"/>
          <w:szCs w:val="20"/>
          <w:lang w:val="es-ES"/>
        </w:rPr>
        <w:lastRenderedPageBreak/>
        <w:drawing>
          <wp:inline distT="0" distB="0" distL="0" distR="0" wp14:anchorId="3FF14515" wp14:editId="3C0E3489">
            <wp:extent cx="5926455" cy="5049520"/>
            <wp:effectExtent l="0" t="0" r="0" b="0"/>
            <wp:docPr id="1742676663" name="Imagen 1" descr="Interfaz de usuario gráfica&#10;&#10;El contenido generado por IA puede ser incorrec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2676663" name="Imagen 1" descr="Interfaz de usuario gráfica&#10;&#10;El contenido generado por IA puede ser incorrecto.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26455" cy="5049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74C5FC" w14:textId="77777777" w:rsidR="00562956" w:rsidRPr="00F21044" w:rsidRDefault="00562956">
      <w:pPr>
        <w:rPr>
          <w:rFonts w:eastAsiaTheme="minorHAnsi"/>
          <w:color w:val="000000" w:themeColor="text1"/>
          <w:szCs w:val="20"/>
          <w:lang w:val="es-ES"/>
        </w:rPr>
      </w:pPr>
    </w:p>
    <w:sectPr w:rsidR="00562956" w:rsidRPr="00F21044" w:rsidSect="00D56E18">
      <w:headerReference w:type="default" r:id="rId18"/>
      <w:footerReference w:type="default" r:id="rId19"/>
      <w:pgSz w:w="11906" w:h="16838"/>
      <w:pgMar w:top="1985" w:right="1133" w:bottom="1276" w:left="1440" w:header="851" w:footer="319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05829BF" w14:textId="77777777" w:rsidR="00140D8C" w:rsidRDefault="00140D8C" w:rsidP="00267DAB">
      <w:pPr>
        <w:spacing w:after="0" w:line="240" w:lineRule="auto"/>
      </w:pPr>
      <w:r>
        <w:separator/>
      </w:r>
    </w:p>
  </w:endnote>
  <w:endnote w:type="continuationSeparator" w:id="0">
    <w:p w14:paraId="1EBA20DF" w14:textId="77777777" w:rsidR="00140D8C" w:rsidRDefault="00140D8C" w:rsidP="00267DAB">
      <w:pPr>
        <w:spacing w:after="0" w:line="240" w:lineRule="auto"/>
      </w:pPr>
      <w:r>
        <w:continuationSeparator/>
      </w:r>
    </w:p>
  </w:endnote>
  <w:endnote w:type="continuationNotice" w:id="1">
    <w:p w14:paraId="40986ABC" w14:textId="77777777" w:rsidR="00140D8C" w:rsidRDefault="00140D8C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Malgun Gothic"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ulim">
    <w:altName w:val="굴림"/>
    <w:panose1 w:val="020B0600000101010101"/>
    <w:charset w:val="81"/>
    <w:family w:val="swiss"/>
    <w:pitch w:val="variable"/>
    <w:sig w:usb0="B00002AF" w:usb1="69D77CFB" w:usb2="00000030" w:usb3="00000000" w:csb0="0008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B8B858E" w14:textId="000B65C3" w:rsidR="00AB0A2B" w:rsidRDefault="00EA777C" w:rsidP="00EA777C">
    <w:pPr>
      <w:pStyle w:val="Piedepgina"/>
      <w:spacing w:after="0" w:line="240" w:lineRule="auto"/>
      <w:jc w:val="center"/>
      <w:rPr>
        <w:szCs w:val="20"/>
        <w:lang w:val="pt-PT"/>
      </w:rPr>
    </w:pPr>
    <w:r>
      <w:rPr>
        <w:noProof/>
        <w:szCs w:val="20"/>
        <w:lang w:val="pt-PT"/>
      </w:rPr>
      <w:drawing>
        <wp:anchor distT="0" distB="0" distL="114300" distR="114300" simplePos="0" relativeHeight="251658240" behindDoc="0" locked="0" layoutInCell="1" allowOverlap="1" wp14:anchorId="5FC55C04" wp14:editId="06B2C0AC">
          <wp:simplePos x="0" y="0"/>
          <wp:positionH relativeFrom="column">
            <wp:posOffset>2564582</wp:posOffset>
          </wp:positionH>
          <wp:positionV relativeFrom="paragraph">
            <wp:posOffset>222745</wp:posOffset>
          </wp:positionV>
          <wp:extent cx="573405" cy="184785"/>
          <wp:effectExtent l="0" t="0" r="0" b="5715"/>
          <wp:wrapSquare wrapText="bothSides"/>
          <wp:docPr id="1257496877" name="Imagen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3405" cy="1847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0A2B" w:rsidRPr="004A0401">
      <w:rPr>
        <w:szCs w:val="20"/>
        <w:lang w:val="pt-PT"/>
      </w:rPr>
      <w:t>Distribuidor oficial</w:t>
    </w:r>
  </w:p>
  <w:p w14:paraId="753757F0" w14:textId="77777777" w:rsidR="00EA777C" w:rsidRPr="00EA777C" w:rsidRDefault="00EA777C" w:rsidP="00EA777C">
    <w:pPr>
      <w:pStyle w:val="Piedepgina"/>
      <w:spacing w:after="0" w:line="240" w:lineRule="auto"/>
      <w:jc w:val="center"/>
      <w:rPr>
        <w:sz w:val="18"/>
        <w:szCs w:val="18"/>
        <w:lang w:val="pt-PT"/>
      </w:rPr>
    </w:pPr>
  </w:p>
  <w:p w14:paraId="0E0D4E6B" w14:textId="7A3FE399" w:rsidR="00723D90" w:rsidRPr="00AB0A2B" w:rsidRDefault="00AB0A2B" w:rsidP="00EA777C">
    <w:pPr>
      <w:pStyle w:val="Piedepgina"/>
      <w:spacing w:after="0" w:line="240" w:lineRule="auto"/>
      <w:jc w:val="center"/>
      <w:rPr>
        <w:szCs w:val="20"/>
        <w:lang w:val="pt-PT"/>
      </w:rPr>
    </w:pPr>
    <w:r w:rsidRPr="004A0401">
      <w:rPr>
        <w:szCs w:val="20"/>
        <w:lang w:val="pt-PT"/>
      </w:rPr>
      <w:t>Rodolfo Biber, S.A. · info@robisa.es · +34 91 7292 711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7C835B1" w14:textId="77777777" w:rsidR="00140D8C" w:rsidRDefault="00140D8C" w:rsidP="00267DAB">
      <w:pPr>
        <w:spacing w:after="0" w:line="240" w:lineRule="auto"/>
      </w:pPr>
      <w:r>
        <w:separator/>
      </w:r>
    </w:p>
  </w:footnote>
  <w:footnote w:type="continuationSeparator" w:id="0">
    <w:p w14:paraId="3A5F6C4E" w14:textId="77777777" w:rsidR="00140D8C" w:rsidRDefault="00140D8C" w:rsidP="00267DAB">
      <w:pPr>
        <w:spacing w:after="0" w:line="240" w:lineRule="auto"/>
      </w:pPr>
      <w:r>
        <w:continuationSeparator/>
      </w:r>
    </w:p>
  </w:footnote>
  <w:footnote w:type="continuationNotice" w:id="1">
    <w:p w14:paraId="746C0F25" w14:textId="77777777" w:rsidR="00140D8C" w:rsidRDefault="00140D8C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0950ABA" w14:textId="76BD19B4" w:rsidR="001B12D6" w:rsidRDefault="00320060">
    <w:pPr>
      <w:pStyle w:val="Encabezado"/>
    </w:pPr>
    <w:r>
      <w:rPr>
        <w:noProof/>
      </w:rPr>
      <mc:AlternateContent>
        <mc:Choice Requires="wps">
          <w:drawing>
            <wp:anchor distT="45720" distB="45720" distL="114300" distR="114300" simplePos="0" relativeHeight="251658242" behindDoc="0" locked="0" layoutInCell="1" allowOverlap="1" wp14:anchorId="4F901350" wp14:editId="16F2B300">
              <wp:simplePos x="0" y="0"/>
              <wp:positionH relativeFrom="column">
                <wp:posOffset>-8255</wp:posOffset>
              </wp:positionH>
              <wp:positionV relativeFrom="paragraph">
                <wp:posOffset>86780</wp:posOffset>
              </wp:positionV>
              <wp:extent cx="1828800" cy="309880"/>
              <wp:effectExtent l="0" t="0" r="19050" b="13970"/>
              <wp:wrapSquare wrapText="bothSides"/>
              <wp:docPr id="217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28800" cy="30988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E901E8D" w14:textId="41E252E8" w:rsidR="00320060" w:rsidRPr="00E63B06" w:rsidRDefault="00320060" w:rsidP="00E63B06">
                          <w:pPr>
                            <w:jc w:val="center"/>
                          </w:pPr>
                          <w:r>
                            <w:t>COMUNICADO DE PRENSA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F901350" id="_x0000_t202" coordsize="21600,21600" o:spt="202" path="m,l,21600r21600,l21600,xe">
              <v:stroke joinstyle="miter"/>
              <v:path gradientshapeok="t" o:connecttype="rect"/>
            </v:shapetype>
            <v:shape id="Cuadro de texto 2" o:spid="_x0000_s1026" type="#_x0000_t202" style="position:absolute;left:0;text-align:left;margin-left:-.65pt;margin-top:6.85pt;width:2in;height:24.4pt;z-index:25165824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">
              <v:textbox>
                <w:txbxContent>
                  <w:p w14:paraId="6E901E8D" w14:textId="41E252E8" w:rsidR="00320060" w:rsidRPr="00E63B06" w:rsidRDefault="00320060" w:rsidP="00E63B06">
                    <w:pPr>
                      <w:jc w:val="center"/>
                    </w:pPr>
                    <w:r>
                      <w:t>COMUNICADO DE PRENSA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rFonts w:ascii="Palatino Linotype" w:hAnsi="Palatino Linotype" w:cs="Arial"/>
        <w:noProof/>
        <w:color w:val="000000" w:themeColor="text1"/>
      </w:rPr>
      <w:drawing>
        <wp:anchor distT="0" distB="0" distL="114300" distR="114300" simplePos="0" relativeHeight="251658241" behindDoc="0" locked="0" layoutInCell="1" allowOverlap="1" wp14:anchorId="55CC0B3F" wp14:editId="2C71718C">
          <wp:simplePos x="0" y="0"/>
          <wp:positionH relativeFrom="column">
            <wp:posOffset>4471261</wp:posOffset>
          </wp:positionH>
          <wp:positionV relativeFrom="paragraph">
            <wp:posOffset>-160827</wp:posOffset>
          </wp:positionV>
          <wp:extent cx="1402080" cy="601901"/>
          <wp:effectExtent l="0" t="0" r="0" b="8255"/>
          <wp:wrapSquare wrapText="bothSides"/>
          <wp:docPr id="1895864945" name="Imagen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7542" b="17523"/>
                  <a:stretch/>
                </pic:blipFill>
                <pic:spPr bwMode="auto">
                  <a:xfrm>
                    <a:off x="0" y="0"/>
                    <a:ext cx="1402080" cy="601901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intelligence2.xml><?xml version="1.0" encoding="utf-8"?>
<int2:intelligence xmlns:int2="http://schemas.microsoft.com/office/intelligence/2020/intelligence" xmlns:oel="http://schemas.microsoft.com/office/2019/extlst">
  <int2:observations/>
  <int2:intelligenceSettings/>
  <int2:onDemandWorkflows/>
</int2:intelligenc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spelling="clean"/>
  <w:defaultTabStop w:val="800"/>
  <w:hyphenationZone w:val="425"/>
  <w:displayHorizontalDrawingGridEvery w:val="0"/>
  <w:displayVerticalDrawingGridEvery w:val="2"/>
  <w:noPunctuationKerning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67DAB"/>
    <w:rsid w:val="0000066F"/>
    <w:rsid w:val="0002726A"/>
    <w:rsid w:val="00040709"/>
    <w:rsid w:val="00060938"/>
    <w:rsid w:val="00071CC8"/>
    <w:rsid w:val="00085006"/>
    <w:rsid w:val="00096CBF"/>
    <w:rsid w:val="000A69E1"/>
    <w:rsid w:val="000B032F"/>
    <w:rsid w:val="000B1609"/>
    <w:rsid w:val="000C11CA"/>
    <w:rsid w:val="000C47BB"/>
    <w:rsid w:val="000E4B3D"/>
    <w:rsid w:val="00105879"/>
    <w:rsid w:val="00111CC0"/>
    <w:rsid w:val="00140D8C"/>
    <w:rsid w:val="00145438"/>
    <w:rsid w:val="001456F7"/>
    <w:rsid w:val="0014650D"/>
    <w:rsid w:val="00184C94"/>
    <w:rsid w:val="00195059"/>
    <w:rsid w:val="001A5137"/>
    <w:rsid w:val="001B03E0"/>
    <w:rsid w:val="001B12D6"/>
    <w:rsid w:val="001B5E63"/>
    <w:rsid w:val="001C5C00"/>
    <w:rsid w:val="001D1B46"/>
    <w:rsid w:val="001D3758"/>
    <w:rsid w:val="001E0F8A"/>
    <w:rsid w:val="001F1C2B"/>
    <w:rsid w:val="00214C66"/>
    <w:rsid w:val="002311AC"/>
    <w:rsid w:val="00236820"/>
    <w:rsid w:val="002420BE"/>
    <w:rsid w:val="002525C6"/>
    <w:rsid w:val="00267DAB"/>
    <w:rsid w:val="00275C1C"/>
    <w:rsid w:val="00291AC7"/>
    <w:rsid w:val="002A1176"/>
    <w:rsid w:val="002B3A67"/>
    <w:rsid w:val="002D1A82"/>
    <w:rsid w:val="002D2A51"/>
    <w:rsid w:val="00320060"/>
    <w:rsid w:val="0032049B"/>
    <w:rsid w:val="003230DE"/>
    <w:rsid w:val="00373AD6"/>
    <w:rsid w:val="003846A3"/>
    <w:rsid w:val="003C222A"/>
    <w:rsid w:val="00405BB8"/>
    <w:rsid w:val="00420CA6"/>
    <w:rsid w:val="00425277"/>
    <w:rsid w:val="00427D33"/>
    <w:rsid w:val="00432B10"/>
    <w:rsid w:val="0045510C"/>
    <w:rsid w:val="00462968"/>
    <w:rsid w:val="004742E3"/>
    <w:rsid w:val="00486ADD"/>
    <w:rsid w:val="004912F5"/>
    <w:rsid w:val="004D4ADD"/>
    <w:rsid w:val="004F6496"/>
    <w:rsid w:val="00507707"/>
    <w:rsid w:val="00526C44"/>
    <w:rsid w:val="00546611"/>
    <w:rsid w:val="00562088"/>
    <w:rsid w:val="00562956"/>
    <w:rsid w:val="005C254E"/>
    <w:rsid w:val="005E20E0"/>
    <w:rsid w:val="005F0D00"/>
    <w:rsid w:val="005F4FA5"/>
    <w:rsid w:val="006055D7"/>
    <w:rsid w:val="00613F5A"/>
    <w:rsid w:val="006168B0"/>
    <w:rsid w:val="0062138B"/>
    <w:rsid w:val="0066723F"/>
    <w:rsid w:val="00685D1E"/>
    <w:rsid w:val="006D41D8"/>
    <w:rsid w:val="006E2AAB"/>
    <w:rsid w:val="006E2B07"/>
    <w:rsid w:val="006F78E0"/>
    <w:rsid w:val="007035DB"/>
    <w:rsid w:val="00723D90"/>
    <w:rsid w:val="00724963"/>
    <w:rsid w:val="00727D90"/>
    <w:rsid w:val="00736B7D"/>
    <w:rsid w:val="00741962"/>
    <w:rsid w:val="0074669A"/>
    <w:rsid w:val="00746E24"/>
    <w:rsid w:val="00751719"/>
    <w:rsid w:val="00761278"/>
    <w:rsid w:val="007632B1"/>
    <w:rsid w:val="007772F0"/>
    <w:rsid w:val="007C19C5"/>
    <w:rsid w:val="007D5D06"/>
    <w:rsid w:val="007E1E99"/>
    <w:rsid w:val="007F4528"/>
    <w:rsid w:val="007F6619"/>
    <w:rsid w:val="0082016B"/>
    <w:rsid w:val="00846BAE"/>
    <w:rsid w:val="008526A4"/>
    <w:rsid w:val="00861F0C"/>
    <w:rsid w:val="00867F1C"/>
    <w:rsid w:val="00876557"/>
    <w:rsid w:val="00881C7A"/>
    <w:rsid w:val="008A6382"/>
    <w:rsid w:val="008C2A50"/>
    <w:rsid w:val="008E42CD"/>
    <w:rsid w:val="00905CE3"/>
    <w:rsid w:val="00906CB2"/>
    <w:rsid w:val="009224BA"/>
    <w:rsid w:val="00932B12"/>
    <w:rsid w:val="00943711"/>
    <w:rsid w:val="00962D88"/>
    <w:rsid w:val="00967CDF"/>
    <w:rsid w:val="00974D8D"/>
    <w:rsid w:val="00982EFA"/>
    <w:rsid w:val="00993875"/>
    <w:rsid w:val="009C0E6E"/>
    <w:rsid w:val="009C64B8"/>
    <w:rsid w:val="009D74EF"/>
    <w:rsid w:val="009E274E"/>
    <w:rsid w:val="009E7B4C"/>
    <w:rsid w:val="00A06793"/>
    <w:rsid w:val="00A07394"/>
    <w:rsid w:val="00A1246D"/>
    <w:rsid w:val="00A14B32"/>
    <w:rsid w:val="00A14C30"/>
    <w:rsid w:val="00A258FF"/>
    <w:rsid w:val="00A327FF"/>
    <w:rsid w:val="00A53205"/>
    <w:rsid w:val="00A55E6C"/>
    <w:rsid w:val="00A73E4F"/>
    <w:rsid w:val="00AA34C7"/>
    <w:rsid w:val="00AB0A2B"/>
    <w:rsid w:val="00AC6D27"/>
    <w:rsid w:val="00AD64B7"/>
    <w:rsid w:val="00AF2D1A"/>
    <w:rsid w:val="00AF67B6"/>
    <w:rsid w:val="00AF6866"/>
    <w:rsid w:val="00B31F10"/>
    <w:rsid w:val="00B41632"/>
    <w:rsid w:val="00B4219F"/>
    <w:rsid w:val="00B46AF8"/>
    <w:rsid w:val="00B66EC2"/>
    <w:rsid w:val="00B72EBF"/>
    <w:rsid w:val="00B82A13"/>
    <w:rsid w:val="00BA0E61"/>
    <w:rsid w:val="00BA27AE"/>
    <w:rsid w:val="00BE24F8"/>
    <w:rsid w:val="00BE643A"/>
    <w:rsid w:val="00C0116A"/>
    <w:rsid w:val="00C04006"/>
    <w:rsid w:val="00C13CE5"/>
    <w:rsid w:val="00C31509"/>
    <w:rsid w:val="00C52F5B"/>
    <w:rsid w:val="00C8407D"/>
    <w:rsid w:val="00C95E65"/>
    <w:rsid w:val="00CB5E55"/>
    <w:rsid w:val="00CC769A"/>
    <w:rsid w:val="00CE15E9"/>
    <w:rsid w:val="00CE7B88"/>
    <w:rsid w:val="00CE7DE0"/>
    <w:rsid w:val="00CF4144"/>
    <w:rsid w:val="00D069AC"/>
    <w:rsid w:val="00D53B08"/>
    <w:rsid w:val="00D56E18"/>
    <w:rsid w:val="00DA7BFC"/>
    <w:rsid w:val="00DA7FBC"/>
    <w:rsid w:val="00DC7F84"/>
    <w:rsid w:val="00DE089C"/>
    <w:rsid w:val="00DF2FA0"/>
    <w:rsid w:val="00E0341E"/>
    <w:rsid w:val="00E27E81"/>
    <w:rsid w:val="00E328B9"/>
    <w:rsid w:val="00E33B1D"/>
    <w:rsid w:val="00E4202C"/>
    <w:rsid w:val="00E47D86"/>
    <w:rsid w:val="00E57446"/>
    <w:rsid w:val="00E63B06"/>
    <w:rsid w:val="00E70E5A"/>
    <w:rsid w:val="00E71BAE"/>
    <w:rsid w:val="00E74407"/>
    <w:rsid w:val="00E75522"/>
    <w:rsid w:val="00E76DE7"/>
    <w:rsid w:val="00EA0A54"/>
    <w:rsid w:val="00EA777C"/>
    <w:rsid w:val="00EB52DB"/>
    <w:rsid w:val="00EB77C5"/>
    <w:rsid w:val="00EC31C8"/>
    <w:rsid w:val="00EC49D2"/>
    <w:rsid w:val="00EE2F80"/>
    <w:rsid w:val="00EE6AE4"/>
    <w:rsid w:val="00EF56ED"/>
    <w:rsid w:val="00F07AC7"/>
    <w:rsid w:val="00F13C38"/>
    <w:rsid w:val="00F14137"/>
    <w:rsid w:val="00F179F7"/>
    <w:rsid w:val="00F21044"/>
    <w:rsid w:val="00F2159F"/>
    <w:rsid w:val="00F3124B"/>
    <w:rsid w:val="00F337A8"/>
    <w:rsid w:val="00F373A2"/>
    <w:rsid w:val="00F73F7F"/>
    <w:rsid w:val="00F77487"/>
    <w:rsid w:val="00F80900"/>
    <w:rsid w:val="00F87B63"/>
    <w:rsid w:val="00F93D25"/>
    <w:rsid w:val="00FC60D5"/>
    <w:rsid w:val="00FD1852"/>
    <w:rsid w:val="00FF6670"/>
    <w:rsid w:val="00FF679D"/>
    <w:rsid w:val="0422D640"/>
    <w:rsid w:val="3F06FB95"/>
    <w:rsid w:val="5783CA27"/>
    <w:rsid w:val="6310257D"/>
    <w:rsid w:val="6899C2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30950A55"/>
  <w15:chartTrackingRefBased/>
  <w15:docId w15:val="{5247BBC1-DCB9-4B91-B243-30977BD934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160" w:line="259" w:lineRule="auto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13C38"/>
    <w:pPr>
      <w:widowControl w:val="0"/>
      <w:wordWrap w:val="0"/>
      <w:autoSpaceDE w:val="0"/>
      <w:autoSpaceDN w:val="0"/>
    </w:p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66723F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66723F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Ttulo4">
    <w:name w:val="heading 4"/>
    <w:basedOn w:val="Normal"/>
    <w:link w:val="Ttulo4Car"/>
    <w:uiPriority w:val="9"/>
    <w:qFormat/>
    <w:rsid w:val="00486ADD"/>
    <w:pPr>
      <w:widowControl/>
      <w:wordWrap/>
      <w:autoSpaceDE/>
      <w:autoSpaceDN/>
      <w:spacing w:before="100" w:beforeAutospacing="1" w:after="100" w:afterAutospacing="1" w:line="240" w:lineRule="auto"/>
      <w:jc w:val="left"/>
      <w:outlineLvl w:val="3"/>
    </w:pPr>
    <w:rPr>
      <w:rFonts w:ascii="Gulim" w:eastAsia="Gulim" w:hAnsi="Gulim" w:cs="Gulim"/>
      <w:b/>
      <w:bCs/>
      <w:kern w:val="0"/>
      <w:sz w:val="24"/>
      <w:szCs w:val="24"/>
    </w:rPr>
  </w:style>
  <w:style w:type="character" w:default="1" w:styleId="Fuentedeprrafopredeter">
    <w:name w:val="Default Paragraph Font"/>
    <w:uiPriority w:val="1"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267DAB"/>
    <w:pPr>
      <w:tabs>
        <w:tab w:val="center" w:pos="4513"/>
        <w:tab w:val="right" w:pos="9026"/>
      </w:tabs>
      <w:snapToGrid w:val="0"/>
    </w:pPr>
  </w:style>
  <w:style w:type="character" w:customStyle="1" w:styleId="EncabezadoCar">
    <w:name w:val="Encabezado Car"/>
    <w:basedOn w:val="Fuentedeprrafopredeter"/>
    <w:link w:val="Encabezado"/>
    <w:uiPriority w:val="99"/>
    <w:rsid w:val="00267DAB"/>
  </w:style>
  <w:style w:type="paragraph" w:styleId="Piedepgina">
    <w:name w:val="footer"/>
    <w:basedOn w:val="Normal"/>
    <w:link w:val="PiedepginaCar"/>
    <w:uiPriority w:val="99"/>
    <w:unhideWhenUsed/>
    <w:rsid w:val="00267DAB"/>
    <w:pPr>
      <w:tabs>
        <w:tab w:val="center" w:pos="4513"/>
        <w:tab w:val="right" w:pos="9026"/>
      </w:tabs>
      <w:snapToGrid w:val="0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67DAB"/>
  </w:style>
  <w:style w:type="character" w:styleId="Hipervnculo">
    <w:name w:val="Hyperlink"/>
    <w:basedOn w:val="Fuentedeprrafopredeter"/>
    <w:uiPriority w:val="99"/>
    <w:unhideWhenUsed/>
    <w:rsid w:val="00EC31C8"/>
    <w:rPr>
      <w:color w:val="0563C1" w:themeColor="hyperlink"/>
      <w:u w:val="single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9C0E6E"/>
    <w:pPr>
      <w:spacing w:after="0"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C0E6E"/>
    <w:rPr>
      <w:rFonts w:asciiTheme="majorHAnsi" w:eastAsiaTheme="majorEastAsia" w:hAnsiTheme="majorHAnsi" w:cstheme="majorBidi"/>
      <w:sz w:val="18"/>
      <w:szCs w:val="18"/>
    </w:rPr>
  </w:style>
  <w:style w:type="paragraph" w:styleId="NormalWeb">
    <w:name w:val="Normal (Web)"/>
    <w:basedOn w:val="Normal"/>
    <w:uiPriority w:val="99"/>
    <w:semiHidden/>
    <w:unhideWhenUsed/>
    <w:rsid w:val="000A69E1"/>
    <w:pPr>
      <w:widowControl/>
      <w:wordWrap/>
      <w:autoSpaceDE/>
      <w:autoSpaceDN/>
      <w:spacing w:before="100" w:beforeAutospacing="1" w:after="100" w:afterAutospacing="1" w:line="240" w:lineRule="auto"/>
      <w:jc w:val="left"/>
    </w:pPr>
    <w:rPr>
      <w:rFonts w:ascii="Gulim" w:eastAsia="Gulim" w:hAnsi="Gulim" w:cs="Gulim"/>
      <w:kern w:val="0"/>
      <w:sz w:val="24"/>
      <w:szCs w:val="24"/>
    </w:rPr>
  </w:style>
  <w:style w:type="character" w:customStyle="1" w:styleId="Ttulo4Car">
    <w:name w:val="Título 4 Car"/>
    <w:basedOn w:val="Fuentedeprrafopredeter"/>
    <w:link w:val="Ttulo4"/>
    <w:uiPriority w:val="9"/>
    <w:rsid w:val="00486ADD"/>
    <w:rPr>
      <w:rFonts w:ascii="Gulim" w:eastAsia="Gulim" w:hAnsi="Gulim" w:cs="Gulim"/>
      <w:b/>
      <w:bCs/>
      <w:kern w:val="0"/>
      <w:sz w:val="24"/>
      <w:szCs w:val="24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66723F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66723F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9530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6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00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52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43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905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187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452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884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69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653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378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140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117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7865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122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407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876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855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44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357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939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721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776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122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664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0232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504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594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896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979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114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254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482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915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777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338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3928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033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893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191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yperlink" Target="https://www.instagram.com/robisa.es/" TargetMode="External"/><Relationship Id="rId18" Type="http://schemas.openxmlformats.org/officeDocument/2006/relationships/header" Target="header1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webSettings" Target="webSettings.xml"/><Relationship Id="rId12" Type="http://schemas.openxmlformats.org/officeDocument/2006/relationships/hyperlink" Target="https://www.facebook.com/RobisaIberia" TargetMode="External"/><Relationship Id="rId17" Type="http://schemas.openxmlformats.org/officeDocument/2006/relationships/image" Target="media/image3.png"/><Relationship Id="rId2" Type="http://schemas.openxmlformats.org/officeDocument/2006/relationships/customXml" Target="../customXml/item2.xml"/><Relationship Id="rId16" Type="http://schemas.openxmlformats.org/officeDocument/2006/relationships/image" Target="media/image2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s://www.robisa.es/shop/115-benq-monitores" TargetMode="External"/><Relationship Id="rId5" Type="http://schemas.openxmlformats.org/officeDocument/2006/relationships/styles" Target="styles.xml"/><Relationship Id="rId15" Type="http://schemas.openxmlformats.org/officeDocument/2006/relationships/image" Target="media/image1.png"/><Relationship Id="rId10" Type="http://schemas.openxmlformats.org/officeDocument/2006/relationships/hyperlink" Target="https://www.robisa.es/benq/" TargetMode="External"/><Relationship Id="rId19" Type="http://schemas.openxmlformats.org/officeDocument/2006/relationships/footer" Target="footer1.xml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hyperlink" Target="https://twitter.com/ROBISA" TargetMode="External"/><Relationship Id="rId22" Type="http://schemas.microsoft.com/office/2020/10/relationships/intelligence" Target="intelligence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d799b62a-f97d-4e27-8a79-b2c30228b78d">
      <Terms xmlns="http://schemas.microsoft.com/office/infopath/2007/PartnerControls"/>
    </lcf76f155ced4ddcb4097134ff3c332f>
    <i07687df2e2740ee8e2dfcf0c76d8e72 xmlns="d799b62a-f97d-4e27-8a79-b2c30228b78d">
      <Terms xmlns="http://schemas.microsoft.com/office/infopath/2007/PartnerControls"/>
    </i07687df2e2740ee8e2dfcf0c76d8e72>
    <TaxCatchAll xmlns="877e4dda-f991-41a3-84db-35a976faa0ec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E40F9E4686AAB4F8179A0674F8D61F5" ma:contentTypeVersion="20" ma:contentTypeDescription="Create a new document." ma:contentTypeScope="" ma:versionID="063f928857595863498770029be4c0b7">
  <xsd:schema xmlns:xsd="http://www.w3.org/2001/XMLSchema" xmlns:xs="http://www.w3.org/2001/XMLSchema" xmlns:p="http://schemas.microsoft.com/office/2006/metadata/properties" xmlns:ns2="d799b62a-f97d-4e27-8a79-b2c30228b78d" xmlns:ns3="877e4dda-f991-41a3-84db-35a976faa0ec" targetNamespace="http://schemas.microsoft.com/office/2006/metadata/properties" ma:root="true" ma:fieldsID="66bf1106a07a0bbcc481e775419944d3" ns2:_="" ns3:_="">
    <xsd:import namespace="d799b62a-f97d-4e27-8a79-b2c30228b78d"/>
    <xsd:import namespace="877e4dda-f991-41a3-84db-35a976faa0e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LengthInSeconds" minOccurs="0"/>
                <xsd:element ref="ns2:i07687df2e2740ee8e2dfcf0c76d8e72" minOccurs="0"/>
                <xsd:element ref="ns3:TaxCatchAll" minOccurs="0"/>
                <xsd:element ref="ns2:lcf76f155ced4ddcb4097134ff3c332f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799b62a-f97d-4e27-8a79-b2c30228b78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i07687df2e2740ee8e2dfcf0c76d8e72" ma:index="22" nillable="true" ma:taxonomy="true" ma:internalName="i07687df2e2740ee8e2dfcf0c76d8e72" ma:taxonomyFieldName="Peso_x0020_archivo" ma:displayName="Peso archivo" ma:fieldId="{207687df-2e27-40ee-8e2d-fcf0c76d8e72}" ma:sspId="00000000-0000-0000-0000-000000000000" ma:termSetId="00000000-0000-0000-0000-000000000000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lcf76f155ced4ddcb4097134ff3c332f" ma:index="25" nillable="true" ma:taxonomy="true" ma:internalName="lcf76f155ced4ddcb4097134ff3c332f" ma:taxonomyFieldName="MediaServiceImageTags" ma:displayName="Image Tags" ma:readOnly="false" ma:fieldId="{5cf76f15-5ced-4ddc-b409-7134ff3c332f}" ma:taxonomyMulti="true" ma:sspId="c51a795c-52f1-48ed-bb64-e1ccb2f5122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6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7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77e4dda-f991-41a3-84db-35a976faa0ec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cac94cf2-18e6-4cf2-9f86-44ec96301953}" ma:internalName="TaxCatchAll" ma:showField="CatchAllData" ma:web="877e4dda-f991-41a3-84db-35a976faa0e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8ACA2438-64B9-481D-9431-D0277A6399EC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E25424C7-BBB5-403E-8E3E-EF27FB42F9AB}">
  <ds:schemaRefs>
    <ds:schemaRef ds:uri="http://schemas.microsoft.com/office/2006/metadata/properties"/>
    <ds:schemaRef ds:uri="http://schemas.microsoft.com/office/infopath/2007/PartnerControls"/>
    <ds:schemaRef ds:uri="d799b62a-f97d-4e27-8a79-b2c30228b78d"/>
    <ds:schemaRef ds:uri="877e4dda-f991-41a3-84db-35a976faa0ec"/>
  </ds:schemaRefs>
</ds:datastoreItem>
</file>

<file path=customXml/itemProps3.xml><?xml version="1.0" encoding="utf-8"?>
<ds:datastoreItem xmlns:ds="http://schemas.openxmlformats.org/officeDocument/2006/customXml" ds:itemID="{44E720A9-A2A0-47E1-8C6A-9FD93FAF89F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799b62a-f97d-4e27-8a79-b2c30228b78d"/>
    <ds:schemaRef ds:uri="877e4dda-f991-41a3-84db-35a976faa0e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1DDB9164-2B6D-45EA-BE54-2656A7C84DF8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90</TotalTime>
  <Pages>5</Pages>
  <Words>660</Words>
  <Characters>4131</Characters>
  <Application>Microsoft Office Word</Application>
  <DocSecurity>0</DocSecurity>
  <Lines>34</Lines>
  <Paragraphs>9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제목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4782</CharactersWithSpaces>
  <SharedDoc>false</SharedDoc>
  <HLinks>
    <vt:vector size="18" baseType="variant">
      <vt:variant>
        <vt:i4>7143518</vt:i4>
      </vt:variant>
      <vt:variant>
        <vt:i4>6</vt:i4>
      </vt:variant>
      <vt:variant>
        <vt:i4>0</vt:i4>
      </vt:variant>
      <vt:variant>
        <vt:i4>5</vt:i4>
      </vt:variant>
      <vt:variant>
        <vt:lpwstr>https://www.tiktok.com/@samyanglensglobal</vt:lpwstr>
      </vt:variant>
      <vt:variant>
        <vt:lpwstr/>
      </vt:variant>
      <vt:variant>
        <vt:i4>3604531</vt:i4>
      </vt:variant>
      <vt:variant>
        <vt:i4>3</vt:i4>
      </vt:variant>
      <vt:variant>
        <vt:i4>0</vt:i4>
      </vt:variant>
      <vt:variant>
        <vt:i4>5</vt:i4>
      </vt:variant>
      <vt:variant>
        <vt:lpwstr>http://www.youtube.com/samyanglens</vt:lpwstr>
      </vt:variant>
      <vt:variant>
        <vt:lpwstr/>
      </vt:variant>
      <vt:variant>
        <vt:i4>2752571</vt:i4>
      </vt:variant>
      <vt:variant>
        <vt:i4>0</vt:i4>
      </vt:variant>
      <vt:variant>
        <vt:i4>0</vt:i4>
      </vt:variant>
      <vt:variant>
        <vt:i4>5</vt:i4>
      </vt:variant>
      <vt:variant>
        <vt:lpwstr>https://www.facebook.com/samyanglensglobal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JoMinHee</dc:creator>
  <cp:keywords/>
  <dc:description/>
  <cp:lastModifiedBy>Andrea Velez</cp:lastModifiedBy>
  <cp:revision>39</cp:revision>
  <cp:lastPrinted>2023-08-28T20:18:00Z</cp:lastPrinted>
  <dcterms:created xsi:type="dcterms:W3CDTF">2025-03-04T12:07:00Z</dcterms:created>
  <dcterms:modified xsi:type="dcterms:W3CDTF">2025-03-12T15:20:00Z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898df390-2c04-43df-a68a-c0dbd4f9e770</vt:lpwstr>
  </property>
  <property fmtid="{D5CDD505-2E9C-101B-9397-08002B2CF9AE}" pid="3" name="ContentTypeId">
    <vt:lpwstr>0x010100BE40F9E4686AAB4F8179A0674F8D61F5</vt:lpwstr>
  </property>
  <property fmtid="{D5CDD505-2E9C-101B-9397-08002B2CF9AE}" pid="4" name="MediaServiceImageTags">
    <vt:lpwstr/>
  </property>
  <property fmtid="{D5CDD505-2E9C-101B-9397-08002B2CF9AE}" pid="5" name="Peso archivo">
    <vt:lpwstr/>
  </property>
  <property fmtid="{D5CDD505-2E9C-101B-9397-08002B2CF9AE}" pid="6" name="Peso_x0020_archivo">
    <vt:lpwstr/>
  </property>
</Properties>
</file>