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A4905" w14:textId="22890719" w:rsidR="00D42797" w:rsidRPr="00FE00DC" w:rsidRDefault="00D42797" w:rsidP="00FE00DC">
      <w:pPr>
        <w:spacing w:before="600" w:after="60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E00DC">
        <w:rPr>
          <w:rFonts w:asciiTheme="majorHAnsi" w:hAnsiTheme="majorHAnsi" w:cstheme="majorHAnsi"/>
          <w:b/>
          <w:bCs/>
          <w:sz w:val="24"/>
          <w:szCs w:val="24"/>
        </w:rPr>
        <w:t>Nuevo</w:t>
      </w:r>
      <w:r w:rsidR="00654689" w:rsidRPr="00FE00DC">
        <w:rPr>
          <w:rFonts w:asciiTheme="majorHAnsi" w:hAnsiTheme="majorHAnsi" w:cstheme="majorHAnsi"/>
          <w:b/>
          <w:bCs/>
          <w:sz w:val="24"/>
          <w:szCs w:val="24"/>
        </w:rPr>
        <w:t xml:space="preserve"> ultra gran angular </w:t>
      </w:r>
      <w:r w:rsidRPr="00FE00DC">
        <w:rPr>
          <w:rFonts w:asciiTheme="majorHAnsi" w:hAnsiTheme="majorHAnsi" w:cstheme="majorHAnsi"/>
          <w:b/>
          <w:bCs/>
          <w:sz w:val="24"/>
          <w:szCs w:val="24"/>
        </w:rPr>
        <w:t>SIMERA-C</w:t>
      </w:r>
      <w:r w:rsidR="00654689" w:rsidRPr="00FE00DC">
        <w:rPr>
          <w:rFonts w:asciiTheme="majorHAnsi" w:hAnsiTheme="majorHAnsi" w:cstheme="majorHAnsi"/>
          <w:b/>
          <w:bCs/>
          <w:sz w:val="24"/>
          <w:szCs w:val="24"/>
        </w:rPr>
        <w:t xml:space="preserve"> 21mm T1.5</w:t>
      </w:r>
      <w:r w:rsidRPr="00FE00D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FE00DC" w:rsidRPr="00FE00DC">
        <w:rPr>
          <w:rFonts w:asciiTheme="majorHAnsi" w:hAnsiTheme="majorHAnsi" w:cstheme="majorHAnsi"/>
          <w:b/>
          <w:bCs/>
          <w:sz w:val="24"/>
          <w:szCs w:val="24"/>
        </w:rPr>
        <w:br/>
      </w:r>
      <w:r w:rsidRPr="00FE00DC">
        <w:rPr>
          <w:rFonts w:asciiTheme="majorHAnsi" w:hAnsiTheme="majorHAnsi" w:cstheme="majorHAnsi"/>
          <w:b/>
          <w:bCs/>
          <w:sz w:val="24"/>
          <w:szCs w:val="24"/>
        </w:rPr>
        <w:t xml:space="preserve">THYPOCH completa el conjunto de 5 objetivos Cine de la serie </w:t>
      </w:r>
      <w:proofErr w:type="spellStart"/>
      <w:r w:rsidRPr="00FE00DC">
        <w:rPr>
          <w:rFonts w:asciiTheme="majorHAnsi" w:hAnsiTheme="majorHAnsi" w:cstheme="majorHAnsi"/>
          <w:b/>
          <w:bCs/>
          <w:sz w:val="24"/>
          <w:szCs w:val="24"/>
        </w:rPr>
        <w:t>Simera</w:t>
      </w:r>
      <w:proofErr w:type="spellEnd"/>
      <w:r w:rsidRPr="00FE00DC">
        <w:rPr>
          <w:rFonts w:asciiTheme="majorHAnsi" w:hAnsiTheme="majorHAnsi" w:cstheme="majorHAnsi"/>
          <w:b/>
          <w:bCs/>
          <w:sz w:val="24"/>
          <w:szCs w:val="24"/>
        </w:rPr>
        <w:t>-C</w:t>
      </w:r>
    </w:p>
    <w:p w14:paraId="68B128E9" w14:textId="77777777" w:rsidR="00FE00DC" w:rsidRPr="00FE00DC" w:rsidRDefault="00FE00DC" w:rsidP="00FE00DC">
      <w:pPr>
        <w:jc w:val="right"/>
        <w:rPr>
          <w:rFonts w:asciiTheme="majorHAnsi" w:eastAsia="Times New Roman" w:hAnsiTheme="majorHAnsi" w:cstheme="majorHAnsi"/>
          <w:sz w:val="24"/>
          <w:szCs w:val="24"/>
        </w:rPr>
      </w:pPr>
      <w:r w:rsidRPr="00FE00DC">
        <w:rPr>
          <w:rFonts w:asciiTheme="majorHAnsi" w:eastAsia="Times New Roman" w:hAnsiTheme="majorHAnsi" w:cstheme="majorHAnsi"/>
          <w:sz w:val="24"/>
          <w:szCs w:val="24"/>
        </w:rPr>
        <w:t>Madrid, 4 de diciembre 2024</w:t>
      </w:r>
    </w:p>
    <w:p w14:paraId="34574C7D" w14:textId="07E7B672" w:rsidR="00156C49" w:rsidRPr="00FE00DC" w:rsidRDefault="00E602A0" w:rsidP="00E370B1">
      <w:pPr>
        <w:pStyle w:val="NormalWeb"/>
        <w:shd w:val="clear" w:color="auto" w:fill="FFFFFF"/>
        <w:jc w:val="both"/>
        <w:rPr>
          <w:rStyle w:val="contentpasted0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0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THYPOCH</w:t>
      </w:r>
      <w:r w:rsidR="00156C49" w:rsidRPr="00FE00DC">
        <w:rPr>
          <w:rStyle w:val="contentpasted0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se complace en </w:t>
      </w:r>
      <w:r w:rsidR="00E370B1" w:rsidRPr="00FE00DC">
        <w:rPr>
          <w:rStyle w:val="contentpasted0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anunciar </w:t>
      </w:r>
      <w:r w:rsidR="00180BAD" w:rsidRPr="00FE00DC">
        <w:rPr>
          <w:rStyle w:val="contentpasted0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nuevo 21mm T/1.5 que completa el set de 5 objetivos </w:t>
      </w:r>
      <w:r w:rsidR="00697E62" w:rsidRPr="00FE00DC">
        <w:rPr>
          <w:rStyle w:val="contentpasted0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cinematográficos junto con los objetivos 28mm, 35mm, 50mm, 75mm. </w:t>
      </w:r>
    </w:p>
    <w:p w14:paraId="79821D09" w14:textId="77777777" w:rsidR="0041227A" w:rsidRPr="00FE00DC" w:rsidRDefault="0041227A" w:rsidP="00E370B1">
      <w:pPr>
        <w:pStyle w:val="NormalWeb"/>
        <w:shd w:val="clear" w:color="auto" w:fill="FFFFFF"/>
        <w:jc w:val="both"/>
        <w:rPr>
          <w:rStyle w:val="contentpasted0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8E69BAC" w14:textId="7283322F" w:rsidR="0041227A" w:rsidRPr="00FE00DC" w:rsidRDefault="006F4308" w:rsidP="00E370B1">
      <w:pPr>
        <w:pStyle w:val="NormalWeb"/>
        <w:shd w:val="clear" w:color="auto" w:fill="FFFFFF"/>
        <w:jc w:val="both"/>
        <w:rPr>
          <w:rFonts w:asciiTheme="majorHAnsi" w:hAnsiTheme="majorHAnsi" w:cstheme="majorHAnsi"/>
          <w:sz w:val="24"/>
          <w:szCs w:val="24"/>
        </w:rPr>
      </w:pPr>
      <w:r w:rsidRPr="00FE00DC">
        <w:rPr>
          <w:rFonts w:asciiTheme="majorHAnsi" w:hAnsiTheme="majorHAnsi" w:cstheme="majorHAnsi"/>
          <w:sz w:val="24"/>
          <w:szCs w:val="24"/>
        </w:rPr>
        <w:t xml:space="preserve">En los últimos años, cada nueva cámara </w:t>
      </w:r>
      <w:r w:rsidR="00347844" w:rsidRPr="00FE00DC">
        <w:rPr>
          <w:rFonts w:asciiTheme="majorHAnsi" w:hAnsiTheme="majorHAnsi" w:cstheme="majorHAnsi"/>
          <w:sz w:val="24"/>
          <w:szCs w:val="24"/>
        </w:rPr>
        <w:t>de cine profesional</w:t>
      </w:r>
      <w:r w:rsidRPr="00FE00DC">
        <w:rPr>
          <w:rFonts w:asciiTheme="majorHAnsi" w:hAnsiTheme="majorHAnsi" w:cstheme="majorHAnsi"/>
          <w:sz w:val="24"/>
          <w:szCs w:val="24"/>
        </w:rPr>
        <w:t xml:space="preserve"> resulta 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ser increíblemente más pequeña y potente </w:t>
      </w:r>
      <w:r w:rsidR="00BB7B3B" w:rsidRPr="00FE00DC">
        <w:rPr>
          <w:rFonts w:asciiTheme="majorHAnsi" w:hAnsiTheme="majorHAnsi" w:cstheme="majorHAnsi"/>
          <w:sz w:val="24"/>
          <w:szCs w:val="24"/>
        </w:rPr>
        <w:t>que la anterior</w:t>
      </w:r>
      <w:r w:rsidR="00347844" w:rsidRPr="00FE00DC">
        <w:rPr>
          <w:rFonts w:asciiTheme="majorHAnsi" w:hAnsiTheme="majorHAnsi" w:cstheme="majorHAnsi"/>
          <w:sz w:val="24"/>
          <w:szCs w:val="24"/>
        </w:rPr>
        <w:t>,</w:t>
      </w:r>
      <w:r w:rsidR="00BB7B3B" w:rsidRPr="00FE00DC">
        <w:rPr>
          <w:rFonts w:asciiTheme="majorHAnsi" w:hAnsiTheme="majorHAnsi" w:cstheme="majorHAnsi"/>
          <w:sz w:val="24"/>
          <w:szCs w:val="24"/>
        </w:rPr>
        <w:t xml:space="preserve"> por ello,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 el nacimiento de </w:t>
      </w:r>
      <w:proofErr w:type="spellStart"/>
      <w:r w:rsidR="00347844" w:rsidRPr="00FE00DC">
        <w:rPr>
          <w:rFonts w:asciiTheme="majorHAnsi" w:hAnsiTheme="majorHAnsi" w:cstheme="majorHAnsi"/>
          <w:sz w:val="24"/>
          <w:szCs w:val="24"/>
        </w:rPr>
        <w:t>Simera</w:t>
      </w:r>
      <w:proofErr w:type="spellEnd"/>
      <w:r w:rsidR="00347844" w:rsidRPr="00FE00DC">
        <w:rPr>
          <w:rFonts w:asciiTheme="majorHAnsi" w:hAnsiTheme="majorHAnsi" w:cstheme="majorHAnsi"/>
          <w:sz w:val="24"/>
          <w:szCs w:val="24"/>
        </w:rPr>
        <w:t xml:space="preserve">-C es la respuesta de </w:t>
      </w:r>
      <w:proofErr w:type="spellStart"/>
      <w:r w:rsidR="00347844" w:rsidRPr="00FE00DC">
        <w:rPr>
          <w:rFonts w:asciiTheme="majorHAnsi" w:hAnsiTheme="majorHAnsi" w:cstheme="majorHAnsi"/>
          <w:sz w:val="24"/>
          <w:szCs w:val="24"/>
        </w:rPr>
        <w:t>Thypoch</w:t>
      </w:r>
      <w:proofErr w:type="spellEnd"/>
      <w:r w:rsidR="00347844" w:rsidRPr="00FE00DC">
        <w:rPr>
          <w:rFonts w:asciiTheme="majorHAnsi" w:hAnsiTheme="majorHAnsi" w:cstheme="majorHAnsi"/>
          <w:sz w:val="24"/>
          <w:szCs w:val="24"/>
        </w:rPr>
        <w:t xml:space="preserve"> para </w:t>
      </w:r>
      <w:r w:rsidR="00BB7B3B" w:rsidRPr="00FE00DC">
        <w:rPr>
          <w:rFonts w:asciiTheme="majorHAnsi" w:hAnsiTheme="majorHAnsi" w:cstheme="majorHAnsi"/>
          <w:sz w:val="24"/>
          <w:szCs w:val="24"/>
        </w:rPr>
        <w:t xml:space="preserve">ofrecer objetivos 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de cine </w:t>
      </w:r>
      <w:r w:rsidR="00BB7B3B" w:rsidRPr="00FE00DC">
        <w:rPr>
          <w:rFonts w:asciiTheme="majorHAnsi" w:hAnsiTheme="majorHAnsi" w:cstheme="majorHAnsi"/>
          <w:sz w:val="24"/>
          <w:szCs w:val="24"/>
        </w:rPr>
        <w:t xml:space="preserve">a la altura de estos avances. </w:t>
      </w:r>
      <w:r w:rsidR="00F30D22" w:rsidRPr="00FE00DC">
        <w:rPr>
          <w:rFonts w:asciiTheme="majorHAnsi" w:hAnsiTheme="majorHAnsi" w:cstheme="majorHAnsi"/>
          <w:sz w:val="24"/>
          <w:szCs w:val="24"/>
        </w:rPr>
        <w:t>Estos objetivos</w:t>
      </w:r>
      <w:r w:rsidR="00AC06CB" w:rsidRPr="00FE00DC">
        <w:rPr>
          <w:rFonts w:asciiTheme="majorHAnsi" w:hAnsiTheme="majorHAnsi" w:cstheme="majorHAnsi"/>
          <w:sz w:val="24"/>
          <w:szCs w:val="24"/>
        </w:rPr>
        <w:t xml:space="preserve"> pequeños y luminosos han sido</w:t>
      </w:r>
      <w:r w:rsidR="00F30D22" w:rsidRPr="00FE00DC">
        <w:rPr>
          <w:rFonts w:asciiTheme="majorHAnsi" w:hAnsiTheme="majorHAnsi" w:cstheme="majorHAnsi"/>
          <w:sz w:val="24"/>
          <w:szCs w:val="24"/>
        </w:rPr>
        <w:t xml:space="preserve"> ampliamente esperados en el mercado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 </w:t>
      </w:r>
      <w:r w:rsidR="007F0F20" w:rsidRPr="00FE00DC">
        <w:rPr>
          <w:rFonts w:asciiTheme="majorHAnsi" w:hAnsiTheme="majorHAnsi" w:cstheme="majorHAnsi"/>
          <w:sz w:val="24"/>
          <w:szCs w:val="24"/>
        </w:rPr>
        <w:t xml:space="preserve">y representan </w:t>
      </w:r>
      <w:r w:rsidR="007E46A1" w:rsidRPr="00FE00DC">
        <w:rPr>
          <w:rFonts w:asciiTheme="majorHAnsi" w:hAnsiTheme="majorHAnsi" w:cstheme="majorHAnsi"/>
          <w:sz w:val="24"/>
          <w:szCs w:val="24"/>
        </w:rPr>
        <w:t xml:space="preserve">una 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opción </w:t>
      </w:r>
      <w:r w:rsidR="00D95F10" w:rsidRPr="00FE00DC">
        <w:rPr>
          <w:rFonts w:asciiTheme="majorHAnsi" w:hAnsiTheme="majorHAnsi" w:cstheme="majorHAnsi"/>
          <w:sz w:val="24"/>
          <w:szCs w:val="24"/>
        </w:rPr>
        <w:t xml:space="preserve">ideal 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para cineastas </w:t>
      </w:r>
      <w:r w:rsidR="007E46A1" w:rsidRPr="00FE00DC">
        <w:rPr>
          <w:rFonts w:asciiTheme="majorHAnsi" w:hAnsiTheme="majorHAnsi" w:cstheme="majorHAnsi"/>
          <w:sz w:val="24"/>
          <w:szCs w:val="24"/>
        </w:rPr>
        <w:t xml:space="preserve">que trabajan con </w:t>
      </w:r>
      <w:r w:rsidR="00347844" w:rsidRPr="00FE00DC">
        <w:rPr>
          <w:rFonts w:asciiTheme="majorHAnsi" w:hAnsiTheme="majorHAnsi" w:cstheme="majorHAnsi"/>
          <w:sz w:val="24"/>
          <w:szCs w:val="24"/>
        </w:rPr>
        <w:t>Sony y D</w:t>
      </w:r>
      <w:r w:rsidR="00D95F10" w:rsidRPr="00FE00DC">
        <w:rPr>
          <w:rFonts w:asciiTheme="majorHAnsi" w:hAnsiTheme="majorHAnsi" w:cstheme="majorHAnsi"/>
          <w:sz w:val="24"/>
          <w:szCs w:val="24"/>
        </w:rPr>
        <w:t>JI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 Ronin 4D gracias a su excelente óptica </w:t>
      </w:r>
      <w:r w:rsidR="00ED2EFD" w:rsidRPr="00FE00DC">
        <w:rPr>
          <w:rFonts w:asciiTheme="majorHAnsi" w:hAnsiTheme="majorHAnsi" w:cstheme="majorHAnsi"/>
          <w:sz w:val="24"/>
          <w:szCs w:val="24"/>
        </w:rPr>
        <w:t>y su</w:t>
      </w:r>
      <w:r w:rsidR="00347844" w:rsidRPr="00FE00DC">
        <w:rPr>
          <w:rFonts w:asciiTheme="majorHAnsi" w:hAnsiTheme="majorHAnsi" w:cstheme="majorHAnsi"/>
          <w:sz w:val="24"/>
          <w:szCs w:val="24"/>
        </w:rPr>
        <w:t xml:space="preserve"> diseño extremadamente compacto.</w:t>
      </w:r>
    </w:p>
    <w:p w14:paraId="6188A1A2" w14:textId="77777777" w:rsidR="00156C49" w:rsidRPr="00FE00DC" w:rsidRDefault="00156C49" w:rsidP="00156C49">
      <w:pPr>
        <w:rPr>
          <w:rFonts w:asciiTheme="majorHAnsi" w:eastAsia="Times New Roman" w:hAnsiTheme="majorHAnsi" w:cstheme="majorHAnsi"/>
          <w:sz w:val="24"/>
          <w:szCs w:val="24"/>
        </w:rPr>
      </w:pPr>
    </w:p>
    <w:p w14:paraId="2D345DD7" w14:textId="0BC6DCD2" w:rsidR="00276505" w:rsidRPr="00FE00DC" w:rsidRDefault="007E71D1" w:rsidP="003F7107">
      <w:pPr>
        <w:pStyle w:val="NormalWeb"/>
        <w:shd w:val="clear" w:color="auto" w:fill="FFFFFF"/>
        <w:spacing w:before="240" w:after="120"/>
        <w:jc w:val="both"/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Filosofía estética</w:t>
      </w:r>
      <w:r w:rsidR="00276505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de los objetivos</w:t>
      </w:r>
      <w:r w:rsidR="00276505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276505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Simera</w:t>
      </w:r>
      <w:proofErr w:type="spellEnd"/>
      <w:r w:rsidR="00276505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-C: </w:t>
      </w:r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m</w:t>
      </w:r>
      <w:r w:rsidR="00276505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odest</w:t>
      </w:r>
      <w:r w:rsidR="006C3B1D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os</w:t>
      </w:r>
      <w:r w:rsidR="003F7107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y </w:t>
      </w:r>
      <w:r w:rsidR="006C3B1D"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enfatizando lo auténtico</w:t>
      </w:r>
    </w:p>
    <w:p w14:paraId="33BCD485" w14:textId="3D7A2D30" w:rsidR="00276505" w:rsidRPr="00FE00DC" w:rsidRDefault="00276505" w:rsidP="00276505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Inspirada en el diseño de algun</w:t>
      </w:r>
      <w:r w:rsidR="005A22E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s </w:t>
      </w:r>
      <w:r w:rsidR="005A22E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objetivos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clásic</w:t>
      </w:r>
      <w:r w:rsidR="005A22E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 de telémetro, la fórmula óptica de l</w:t>
      </w:r>
      <w:r w:rsidR="005A22E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s </w:t>
      </w:r>
      <w:r w:rsidR="005A22E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objetivos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-C está impregnada de</w:t>
      </w:r>
      <w:r w:rsidR="005A22E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l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ADN cinematográfico por experimentados diseñadores de DZOFILM. Su aspecto se encuentra equilibrado entre el estilo realista de la fotografía fija y la suavidad del cine. S</w:t>
      </w:r>
      <w:r w:rsidR="00094000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 trata de objetivos </w:t>
      </w:r>
      <w:r w:rsidR="006823D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que previenen la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aberración cromática</w:t>
      </w:r>
      <w:r w:rsidR="00FA6FE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y</w:t>
      </w:r>
      <w:r w:rsidR="006823D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ofrecen </w:t>
      </w:r>
      <w:r w:rsidR="00FA6FE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una excelente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n</w:t>
      </w:r>
      <w:r w:rsidR="006823D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i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tid</w:t>
      </w:r>
      <w:r w:rsidR="006823D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ez sin </w:t>
      </w:r>
      <w:r w:rsidR="00883B38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ser demasiado nítido</w:t>
      </w:r>
      <w:r w:rsidR="00697FBD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="006823D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.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Aportan un toque de suavidad heredado del carácter de l</w:t>
      </w:r>
      <w:r w:rsidR="00FA6FE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s </w:t>
      </w:r>
      <w:r w:rsidR="00FA6FE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objetivos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de cine</w:t>
      </w:r>
      <w:r w:rsidR="00FA6FE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clásicos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que se puede apreciar en su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bokeh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refinado y la caída de bordes, lo que proporciona una sensación dimensional muy evidente para la narración.</w:t>
      </w:r>
    </w:p>
    <w:p w14:paraId="6E31C1D0" w14:textId="77777777" w:rsidR="00276505" w:rsidRPr="00FE00DC" w:rsidRDefault="00276505" w:rsidP="00276505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43830F4D" w14:textId="4B680B28" w:rsidR="00E40B1A" w:rsidRPr="00FE00DC" w:rsidRDefault="00276505" w:rsidP="00276505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La filosofía de </w:t>
      </w:r>
      <w:r w:rsidR="00061F9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los objetivos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-C es ser modest</w:t>
      </w:r>
      <w:r w:rsidR="00061F9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s para </w:t>
      </w:r>
      <w:r w:rsidR="00B42FB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conceder más</w:t>
      </w:r>
      <w:r w:rsidR="0005534F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espacio a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la narración</w:t>
      </w:r>
      <w:r w:rsidR="00B42FB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. De allí que ofrecen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un aspecto </w:t>
      </w:r>
      <w:r w:rsidR="00B42FB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naturalista,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casi crudo, sin imponer un carácter fuerte </w:t>
      </w:r>
      <w:r w:rsidR="003435BD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y así,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garantizar una reproducción auténtica. Después de repetidas simulaciones y experimentos, se ha controlado de manera sutil el "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flare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" como un elemento importante del</w:t>
      </w:r>
      <w:r w:rsidR="009D6964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objetivo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, para dar forma a los puntos destacados sin perturbar la imagen.</w:t>
      </w:r>
    </w:p>
    <w:p w14:paraId="7BBC5C1D" w14:textId="77777777" w:rsidR="00040324" w:rsidRPr="00FE00DC" w:rsidRDefault="00040324" w:rsidP="00276505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5B2BBCE0" w14:textId="564C5E1B" w:rsidR="00040324" w:rsidRPr="00FE00DC" w:rsidRDefault="00A40C0A" w:rsidP="00276505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nuevo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-C 21mm T1.5 mantiene la consistencia con la serie, ofreciendo una perspectiva ultra gran angular </w:t>
      </w:r>
      <w:r w:rsidR="009C7876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muy dramática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siendo </w:t>
      </w:r>
      <w:r w:rsidR="009702BB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objetivo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más ampli</w:t>
      </w:r>
      <w:r w:rsidR="009702BB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de</w:t>
      </w:r>
      <w:r w:rsidR="009702BB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todo e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 conjunto. </w:t>
      </w:r>
      <w:r w:rsidR="009702BB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Es excelente para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la captura de primeros planos con una transición suave </w:t>
      </w:r>
      <w:r w:rsidR="005454A1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que separa al sujeto del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fondo.</w:t>
      </w:r>
    </w:p>
    <w:p w14:paraId="43F12C21" w14:textId="77777777" w:rsidR="00D57F41" w:rsidRPr="00FE00DC" w:rsidRDefault="00D57F41" w:rsidP="003F7107">
      <w:pPr>
        <w:pStyle w:val="NormalWeb"/>
        <w:shd w:val="clear" w:color="auto" w:fill="FFFFFF"/>
        <w:spacing w:before="240" w:after="120"/>
        <w:jc w:val="both"/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Integración perfecta con la línea </w:t>
      </w:r>
      <w:proofErr w:type="spellStart"/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-C</w:t>
      </w:r>
    </w:p>
    <w:p w14:paraId="1636D804" w14:textId="06ECDA1F" w:rsidR="00D57F41" w:rsidRPr="00FE00DC" w:rsidRDefault="00D57F41" w:rsidP="00D57F41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</w:t>
      </w:r>
      <w:r w:rsidR="003C7436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objetivo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-C de 21mm comparte la</w:t>
      </w:r>
      <w:r w:rsidR="003C7436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misma</w:t>
      </w:r>
      <w:r w:rsidR="003C7436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característica</w:t>
      </w:r>
      <w:r w:rsidR="003C7436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técnica</w:t>
      </w:r>
      <w:r w:rsidR="003C7436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clave de sus predecesores: </w:t>
      </w:r>
      <w:r w:rsidR="003A130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los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-C de 28mm, 35mm, 50mm y 75mm. </w:t>
      </w:r>
      <w:r w:rsidR="009C7876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Estas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incluyen:</w:t>
      </w:r>
    </w:p>
    <w:p w14:paraId="5109C5C1" w14:textId="77777777" w:rsidR="00D57F41" w:rsidRPr="00FE00DC" w:rsidRDefault="00D57F41" w:rsidP="00D57F41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7EF44EB5" w14:textId="652C8F82" w:rsidR="00D57F41" w:rsidRPr="00FE00DC" w:rsidRDefault="00D57F41" w:rsidP="00D57F41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1) 16 hojas de apertura para un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bokeh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suave y redondeado</w:t>
      </w:r>
    </w:p>
    <w:p w14:paraId="7D7C6E89" w14:textId="476768CE" w:rsidR="00D57F41" w:rsidRPr="00FE00DC" w:rsidRDefault="00D57F41" w:rsidP="00D57F41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2) </w:t>
      </w:r>
      <w:r w:rsidR="00D01303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Giro del anillo de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enfoque de 210 °</w:t>
      </w:r>
    </w:p>
    <w:p w14:paraId="29A9767B" w14:textId="3C53EE0A" w:rsidR="00D57F41" w:rsidRPr="00FE00DC" w:rsidRDefault="00D57F41" w:rsidP="00D57F41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3) </w:t>
      </w:r>
      <w:r w:rsidR="002A14C5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D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iámetro frontal de 67mm (excluyendo 75mm T1.5 de 72mm) y tamaño de filtro M62 * 0.75 (excluyendo 75mm de M67 * 0.75)</w:t>
      </w:r>
    </w:p>
    <w:p w14:paraId="7D501F85" w14:textId="694DA776" w:rsidR="00264AC8" w:rsidRPr="00FE00DC" w:rsidRDefault="00D57F41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highlight w:val="yellow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4) Escalas de enfoque dual </w:t>
      </w:r>
      <w:r w:rsidR="009C739B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(métrica e imperial)</w:t>
      </w:r>
    </w:p>
    <w:p w14:paraId="03F49B8D" w14:textId="77777777" w:rsidR="00264AC8" w:rsidRPr="00FE00DC" w:rsidRDefault="00264AC8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highlight w:val="yellow"/>
          <w:bdr w:val="none" w:sz="0" w:space="0" w:color="auto" w:frame="1"/>
        </w:rPr>
      </w:pPr>
    </w:p>
    <w:p w14:paraId="00129147" w14:textId="77777777" w:rsidR="0010009B" w:rsidRPr="00FE00DC" w:rsidRDefault="0010009B" w:rsidP="003F7107">
      <w:pPr>
        <w:pStyle w:val="NormalWeb"/>
        <w:shd w:val="clear" w:color="auto" w:fill="FFFFFF"/>
        <w:spacing w:before="240" w:after="120"/>
        <w:jc w:val="both"/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Enfoque cercano y rendimiento óptico asombroso</w:t>
      </w:r>
    </w:p>
    <w:p w14:paraId="635C132D" w14:textId="3D2F5715" w:rsidR="0010009B" w:rsidRPr="00FE00DC" w:rsidRDefault="0010009B" w:rsidP="0010009B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Con una distancia mínima de enfoque de solo 0,23 metros, el 21mm es el objetivo de enfoque más cercano de la serie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-C, lo que permite a los usuarios capturar detalles intrincados con</w:t>
      </w:r>
      <w:r w:rsidR="00FF435B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toda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claridad.</w:t>
      </w:r>
    </w:p>
    <w:p w14:paraId="5E58A301" w14:textId="77777777" w:rsidR="0010009B" w:rsidRPr="00FE00DC" w:rsidRDefault="0010009B" w:rsidP="0010009B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76C36DB6" w14:textId="5AF8B8D5" w:rsidR="00D1075A" w:rsidRPr="00FE00DC" w:rsidRDefault="0010009B" w:rsidP="0010009B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Con 2 elementos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asféricos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3 elementos de baja dispersión y 3 elementos de alto índice de refracción, el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-C 21mm minimiza eficazmente problemas comunes como los destellos y la aberración cromática, al tiempo que garantiza una excelente resolución desde el centro hasta el borde, sin </w:t>
      </w:r>
      <w:r w:rsidR="00FC05E1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excederse en nitidez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, pero renderizando una buena textura de la piel a distancia de retrato.</w:t>
      </w:r>
    </w:p>
    <w:p w14:paraId="243EE9C5" w14:textId="77777777" w:rsidR="00883B38" w:rsidRPr="00FE00DC" w:rsidRDefault="00883B38" w:rsidP="0010009B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025B5AD8" w14:textId="77777777" w:rsidR="005F7E40" w:rsidRPr="00FE00DC" w:rsidRDefault="005F7E40" w:rsidP="003F7107">
      <w:pPr>
        <w:pStyle w:val="NormalWeb"/>
        <w:shd w:val="clear" w:color="auto" w:fill="FFFFFF"/>
        <w:spacing w:before="240" w:after="120"/>
        <w:jc w:val="both"/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Diseño compacto y versátil</w:t>
      </w:r>
    </w:p>
    <w:p w14:paraId="00D4292A" w14:textId="4B915914" w:rsidR="00883B38" w:rsidRPr="00FE00DC" w:rsidRDefault="005F7E40" w:rsidP="005F7E40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Con una longitud de solo 78,6 mm y un peso de 491 g, el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-C 21mm se combina a la perfección con configuraciones como el DJI Ronin 4D, lo que permite un uso flexible en tomas aéreas, escenas de acción, </w:t>
      </w:r>
      <w:r w:rsidR="00940D2B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grabaciones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de </w:t>
      </w:r>
      <w:r w:rsidR="000541F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y en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coches y</w:t>
      </w:r>
      <w:r w:rsidR="000541F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también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="00610673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en interiores </w:t>
      </w:r>
      <w:r w:rsidR="000541F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estrechos.</w:t>
      </w:r>
    </w:p>
    <w:p w14:paraId="086A4E91" w14:textId="77777777" w:rsidR="00971E92" w:rsidRPr="00FE00DC" w:rsidRDefault="00971E92" w:rsidP="005F7E40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</w:p>
    <w:p w14:paraId="25AE4C1E" w14:textId="77777777" w:rsidR="00971E92" w:rsidRPr="00FE00DC" w:rsidRDefault="00971E92" w:rsidP="003F7107">
      <w:pPr>
        <w:pStyle w:val="NormalWeb"/>
        <w:shd w:val="clear" w:color="auto" w:fill="FFFFFF"/>
        <w:spacing w:before="240" w:after="120"/>
        <w:jc w:val="both"/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Precio y disponibilidad</w:t>
      </w:r>
    </w:p>
    <w:p w14:paraId="2AAAF257" w14:textId="1AE42C06" w:rsidR="00971E92" w:rsidRPr="00FE00DC" w:rsidRDefault="00971E92" w:rsidP="00971E92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El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-C FF 21mm T1.5 está disponible en una versión negra con montura E, con un precio de </w:t>
      </w:r>
      <w:r w:rsidR="00A2484E" w:rsidRPr="00FE00DC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966,79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EUR. El juego de 5 objetivos </w:t>
      </w:r>
      <w:proofErr w:type="spellStart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Simera</w:t>
      </w:r>
      <w:proofErr w:type="spellEnd"/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-C (21 mm, 28 mm, 35 mm, 50 mm y 75 mm) tiene un precio de </w:t>
      </w:r>
      <w:r w:rsidR="007358C3" w:rsidRPr="007358C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4.451,59</w:t>
      </w:r>
      <w:r w:rsidR="007358C3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EUR e incluye un</w:t>
      </w:r>
      <w:r w:rsidR="001724DD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maletín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rígi</w:t>
      </w:r>
      <w:r w:rsidR="001724DD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do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de aluminio. Este </w:t>
      </w:r>
      <w:r w:rsidR="001724DD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maletín es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compacto</w:t>
      </w:r>
      <w:r w:rsidR="00B551AF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y refinado. </w:t>
      </w:r>
      <w:r w:rsidR="000E630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Su tamaño es ideal para </w:t>
      </w:r>
      <w:r w:rsidR="00750838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ser transp</w:t>
      </w:r>
      <w:r w:rsidR="00B551AF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ortado como 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equipaje de mano</w:t>
      </w:r>
      <w:r w:rsidR="000E630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y</w:t>
      </w: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viene con una correa para el hombro para uso portátil.</w:t>
      </w:r>
    </w:p>
    <w:p w14:paraId="06F5D843" w14:textId="77777777" w:rsidR="00E40B1A" w:rsidRPr="00FE00DC" w:rsidRDefault="00E40B1A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highlight w:val="yellow"/>
          <w:bdr w:val="none" w:sz="0" w:space="0" w:color="auto" w:frame="1"/>
        </w:rPr>
      </w:pPr>
    </w:p>
    <w:p w14:paraId="1DDA0C5E" w14:textId="696C8173" w:rsidR="00CD450A" w:rsidRPr="00FE00DC" w:rsidRDefault="008C094A" w:rsidP="00156C49">
      <w:pPr>
        <w:pStyle w:val="NormalWeb"/>
        <w:shd w:val="clear" w:color="auto" w:fill="FFFFFF"/>
        <w:jc w:val="both"/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Para más información sobre este y los demás objetivos de THYPOCH puede consultar la página web de THYPOCH </w:t>
      </w:r>
      <w:hyperlink r:id="rId10" w:history="1">
        <w:r w:rsidR="0085118E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https://thypoch.com/en/</w:t>
        </w:r>
      </w:hyperlink>
      <w:r w:rsidR="0085118E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o la web y las redes sociales de Robisa</w:t>
      </w:r>
      <w:r w:rsidR="003D3720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como distribuidor oficial: </w:t>
      </w:r>
      <w:hyperlink r:id="rId11" w:history="1"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WEB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2" w:history="1"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SHOP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3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FB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4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 xml:space="preserve">ROBISA </w:t>
        </w:r>
        <w:r w:rsidR="00CD450A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I</w:t>
        </w:r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G</w:t>
        </w:r>
      </w:hyperlink>
      <w:r w:rsidR="00CD450A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</w:t>
      </w:r>
      <w:hyperlink r:id="rId15" w:history="1">
        <w:r w:rsidR="00837327" w:rsidRPr="00FE00DC">
          <w:rPr>
            <w:rStyle w:val="Hipervnculo"/>
            <w:rFonts w:asciiTheme="majorHAnsi" w:hAnsiTheme="majorHAnsi" w:cstheme="majorHAnsi"/>
            <w:sz w:val="24"/>
            <w:szCs w:val="24"/>
            <w:bdr w:val="none" w:sz="0" w:space="0" w:color="auto" w:frame="1"/>
          </w:rPr>
          <w:t>ROBISA X</w:t>
        </w:r>
      </w:hyperlink>
      <w:r w:rsidR="00837327" w:rsidRPr="00FE00DC">
        <w:rPr>
          <w:rStyle w:val="contentpasted1"/>
          <w:rFonts w:asciiTheme="majorHAnsi" w:hAnsiTheme="majorHAnsi" w:cstheme="majorHAnsi"/>
          <w:sz w:val="24"/>
          <w:szCs w:val="24"/>
          <w:bdr w:val="none" w:sz="0" w:space="0" w:color="auto" w:frame="1"/>
        </w:rPr>
        <w:t>.</w:t>
      </w:r>
    </w:p>
    <w:sectPr w:rsidR="00CD450A" w:rsidRPr="00FE00DC" w:rsidSect="00D57F41">
      <w:headerReference w:type="default" r:id="rId16"/>
      <w:footerReference w:type="default" r:id="rId17"/>
      <w:pgSz w:w="11906" w:h="16838"/>
      <w:pgMar w:top="2552" w:right="1558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0AF7E" w14:textId="77777777" w:rsidR="00C253F4" w:rsidRDefault="00C253F4" w:rsidP="00FE5657">
      <w:pPr>
        <w:spacing w:after="0" w:line="240" w:lineRule="auto"/>
      </w:pPr>
      <w:r>
        <w:separator/>
      </w:r>
    </w:p>
  </w:endnote>
  <w:endnote w:type="continuationSeparator" w:id="0">
    <w:p w14:paraId="21401030" w14:textId="77777777" w:rsidR="00C253F4" w:rsidRDefault="00C253F4" w:rsidP="00FE5657">
      <w:pPr>
        <w:spacing w:after="0" w:line="240" w:lineRule="auto"/>
      </w:pPr>
      <w:r>
        <w:continuationSeparator/>
      </w:r>
    </w:p>
  </w:endnote>
  <w:endnote w:type="continuationNotice" w:id="1">
    <w:p w14:paraId="40075C85" w14:textId="77777777" w:rsidR="00C253F4" w:rsidRDefault="00C253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E6F3F" w14:textId="77777777" w:rsidR="00B711ED" w:rsidRPr="00B711ED" w:rsidRDefault="00B711ED" w:rsidP="00B711ED">
    <w:pPr>
      <w:pStyle w:val="Piedepgina"/>
      <w:tabs>
        <w:tab w:val="left" w:pos="4815"/>
      </w:tabs>
      <w:rPr>
        <w:sz w:val="20"/>
        <w:szCs w:val="20"/>
      </w:rPr>
    </w:pPr>
    <w:r w:rsidRPr="00B711ED">
      <w:rPr>
        <w:sz w:val="20"/>
        <w:szCs w:val="20"/>
      </w:rPr>
      <w:tab/>
    </w:r>
  </w:p>
  <w:p w14:paraId="069E7D83" w14:textId="77777777" w:rsidR="00B711ED" w:rsidRPr="00B711ED" w:rsidRDefault="00B711ED" w:rsidP="00B711ED">
    <w:pPr>
      <w:pStyle w:val="Piedepgina"/>
      <w:tabs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Distribuidor oficial:</w:t>
    </w:r>
  </w:p>
  <w:p w14:paraId="7DB37139" w14:textId="0941B1DB" w:rsidR="00FE5657" w:rsidRPr="00B711ED" w:rsidRDefault="00B711ED" w:rsidP="00B711ED">
    <w:pPr>
      <w:pStyle w:val="Piedepgina"/>
      <w:tabs>
        <w:tab w:val="clear" w:pos="4252"/>
        <w:tab w:val="clear" w:pos="8504"/>
        <w:tab w:val="left" w:pos="4815"/>
      </w:tabs>
      <w:jc w:val="center"/>
      <w:rPr>
        <w:sz w:val="20"/>
        <w:szCs w:val="20"/>
        <w:lang w:val="pt-PT"/>
      </w:rPr>
    </w:pPr>
    <w:r w:rsidRPr="00B711ED">
      <w:rPr>
        <w:sz w:val="20"/>
        <w:szCs w:val="20"/>
        <w:lang w:val="pt-PT"/>
      </w:rPr>
      <w:t>Rodolfo Biber, S.A.  •  info@robisa.es •  +34 91 7292 711  • 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A9489" w14:textId="77777777" w:rsidR="00C253F4" w:rsidRDefault="00C253F4" w:rsidP="00FE5657">
      <w:pPr>
        <w:spacing w:after="0" w:line="240" w:lineRule="auto"/>
      </w:pPr>
      <w:r>
        <w:separator/>
      </w:r>
    </w:p>
  </w:footnote>
  <w:footnote w:type="continuationSeparator" w:id="0">
    <w:p w14:paraId="50E16EA7" w14:textId="77777777" w:rsidR="00C253F4" w:rsidRDefault="00C253F4" w:rsidP="00FE5657">
      <w:pPr>
        <w:spacing w:after="0" w:line="240" w:lineRule="auto"/>
      </w:pPr>
      <w:r>
        <w:continuationSeparator/>
      </w:r>
    </w:p>
  </w:footnote>
  <w:footnote w:type="continuationNotice" w:id="1">
    <w:p w14:paraId="1A4F1445" w14:textId="77777777" w:rsidR="00C253F4" w:rsidRDefault="00C253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C4BEA" w14:textId="2FE0F370" w:rsidR="00FE5657" w:rsidRDefault="00B941F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C47DAB" wp14:editId="2A7BC414">
          <wp:simplePos x="0" y="0"/>
          <wp:positionH relativeFrom="margin">
            <wp:posOffset>4605020</wp:posOffset>
          </wp:positionH>
          <wp:positionV relativeFrom="paragraph">
            <wp:posOffset>-30480</wp:posOffset>
          </wp:positionV>
          <wp:extent cx="1143635" cy="381000"/>
          <wp:effectExtent l="0" t="0" r="0" b="0"/>
          <wp:wrapSquare wrapText="bothSides"/>
          <wp:docPr id="713229339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63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41525A21" wp14:editId="5A8152B3">
              <wp:simplePos x="0" y="0"/>
              <wp:positionH relativeFrom="column">
                <wp:posOffset>1647190</wp:posOffset>
              </wp:positionH>
              <wp:positionV relativeFrom="paragraph">
                <wp:posOffset>551180</wp:posOffset>
              </wp:positionV>
              <wp:extent cx="2360930" cy="298450"/>
              <wp:effectExtent l="0" t="0" r="13335" b="2540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98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D05B36" w14:textId="6D20643B" w:rsidR="00B941F8" w:rsidRPr="00B941F8" w:rsidRDefault="00B941F8" w:rsidP="00B941F8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941F8">
                            <w:rPr>
                              <w:sz w:val="24"/>
                              <w:szCs w:val="24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25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29.7pt;margin-top:43.4pt;width:185.9pt;height:23.5pt;z-index:251658241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">
              <v:textbox>
                <w:txbxContent>
                  <w:p w14:paraId="12D05B36" w14:textId="6D20643B" w:rsidR="00B941F8" w:rsidRPr="00B941F8" w:rsidRDefault="00B941F8" w:rsidP="00B941F8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B941F8">
                      <w:rPr>
                        <w:sz w:val="24"/>
                        <w:szCs w:val="24"/>
                      </w:rPr>
                      <w:t>COMUNICADO DE PRENSA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43F7D">
      <w:rPr>
        <w:noProof/>
      </w:rPr>
      <w:drawing>
        <wp:inline distT="0" distB="0" distL="0" distR="0" wp14:anchorId="5FD86546" wp14:editId="71BD8F33">
          <wp:extent cx="1416050" cy="303205"/>
          <wp:effectExtent l="0" t="0" r="0" b="1905"/>
          <wp:docPr id="13172575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05" cy="3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51"/>
    <w:rsid w:val="00001852"/>
    <w:rsid w:val="0001521A"/>
    <w:rsid w:val="00040324"/>
    <w:rsid w:val="00041481"/>
    <w:rsid w:val="00053567"/>
    <w:rsid w:val="00053723"/>
    <w:rsid w:val="000541FE"/>
    <w:rsid w:val="000547EC"/>
    <w:rsid w:val="0005534F"/>
    <w:rsid w:val="0006041F"/>
    <w:rsid w:val="00061F97"/>
    <w:rsid w:val="00070C6F"/>
    <w:rsid w:val="00094000"/>
    <w:rsid w:val="000A430D"/>
    <w:rsid w:val="000B0473"/>
    <w:rsid w:val="000B23CA"/>
    <w:rsid w:val="000C348A"/>
    <w:rsid w:val="000C47A5"/>
    <w:rsid w:val="000D1BA5"/>
    <w:rsid w:val="000D7824"/>
    <w:rsid w:val="000E6307"/>
    <w:rsid w:val="000F1636"/>
    <w:rsid w:val="0010009B"/>
    <w:rsid w:val="001358F8"/>
    <w:rsid w:val="001410F6"/>
    <w:rsid w:val="0014670D"/>
    <w:rsid w:val="00150CCE"/>
    <w:rsid w:val="0015411E"/>
    <w:rsid w:val="001560A4"/>
    <w:rsid w:val="00156C49"/>
    <w:rsid w:val="001724DD"/>
    <w:rsid w:val="00180BAD"/>
    <w:rsid w:val="00196913"/>
    <w:rsid w:val="001A3E6C"/>
    <w:rsid w:val="001B6F57"/>
    <w:rsid w:val="001E0461"/>
    <w:rsid w:val="001E1BBA"/>
    <w:rsid w:val="001E3661"/>
    <w:rsid w:val="001E61DB"/>
    <w:rsid w:val="00200E55"/>
    <w:rsid w:val="00215472"/>
    <w:rsid w:val="002211A3"/>
    <w:rsid w:val="00226905"/>
    <w:rsid w:val="00260050"/>
    <w:rsid w:val="00264AAD"/>
    <w:rsid w:val="00264AC8"/>
    <w:rsid w:val="00276505"/>
    <w:rsid w:val="00281935"/>
    <w:rsid w:val="00287FA5"/>
    <w:rsid w:val="00296485"/>
    <w:rsid w:val="002A14C5"/>
    <w:rsid w:val="002A2B4D"/>
    <w:rsid w:val="002C172C"/>
    <w:rsid w:val="002C5BD7"/>
    <w:rsid w:val="002D58F1"/>
    <w:rsid w:val="002D5AE9"/>
    <w:rsid w:val="002E40C1"/>
    <w:rsid w:val="002F4EFC"/>
    <w:rsid w:val="002F599D"/>
    <w:rsid w:val="00322F56"/>
    <w:rsid w:val="00322FAE"/>
    <w:rsid w:val="00327FB4"/>
    <w:rsid w:val="00331659"/>
    <w:rsid w:val="003327E5"/>
    <w:rsid w:val="003435BD"/>
    <w:rsid w:val="00346E6B"/>
    <w:rsid w:val="00347844"/>
    <w:rsid w:val="00354051"/>
    <w:rsid w:val="00374D0B"/>
    <w:rsid w:val="003846B3"/>
    <w:rsid w:val="003A130E"/>
    <w:rsid w:val="003B1586"/>
    <w:rsid w:val="003B7B1B"/>
    <w:rsid w:val="003C7436"/>
    <w:rsid w:val="003D3720"/>
    <w:rsid w:val="003E0219"/>
    <w:rsid w:val="003E7E61"/>
    <w:rsid w:val="003F1353"/>
    <w:rsid w:val="003F3F82"/>
    <w:rsid w:val="003F7107"/>
    <w:rsid w:val="00401F24"/>
    <w:rsid w:val="0041227A"/>
    <w:rsid w:val="004172E8"/>
    <w:rsid w:val="00420784"/>
    <w:rsid w:val="004222C7"/>
    <w:rsid w:val="00434283"/>
    <w:rsid w:val="0045286D"/>
    <w:rsid w:val="00473775"/>
    <w:rsid w:val="00492640"/>
    <w:rsid w:val="004B1D11"/>
    <w:rsid w:val="004B4B5B"/>
    <w:rsid w:val="004D3AEE"/>
    <w:rsid w:val="004E07D0"/>
    <w:rsid w:val="004E6DE0"/>
    <w:rsid w:val="004F2699"/>
    <w:rsid w:val="004F2A5A"/>
    <w:rsid w:val="00531548"/>
    <w:rsid w:val="00535752"/>
    <w:rsid w:val="005378EB"/>
    <w:rsid w:val="005454A1"/>
    <w:rsid w:val="005537FF"/>
    <w:rsid w:val="00570A46"/>
    <w:rsid w:val="0057705E"/>
    <w:rsid w:val="0058368D"/>
    <w:rsid w:val="005A22EE"/>
    <w:rsid w:val="005A4328"/>
    <w:rsid w:val="005A4DCF"/>
    <w:rsid w:val="005C0E9E"/>
    <w:rsid w:val="005E3C0E"/>
    <w:rsid w:val="005F7E40"/>
    <w:rsid w:val="00606448"/>
    <w:rsid w:val="00610673"/>
    <w:rsid w:val="006309D9"/>
    <w:rsid w:val="00654689"/>
    <w:rsid w:val="006561E7"/>
    <w:rsid w:val="00656862"/>
    <w:rsid w:val="0066277B"/>
    <w:rsid w:val="006738B8"/>
    <w:rsid w:val="006823DA"/>
    <w:rsid w:val="00684F14"/>
    <w:rsid w:val="00697E62"/>
    <w:rsid w:val="00697FBD"/>
    <w:rsid w:val="006C3B1D"/>
    <w:rsid w:val="006D1CE5"/>
    <w:rsid w:val="006D6019"/>
    <w:rsid w:val="006E700C"/>
    <w:rsid w:val="006F2F61"/>
    <w:rsid w:val="006F4308"/>
    <w:rsid w:val="00703EFF"/>
    <w:rsid w:val="00707C71"/>
    <w:rsid w:val="007100B0"/>
    <w:rsid w:val="00733464"/>
    <w:rsid w:val="007358C3"/>
    <w:rsid w:val="00741BF2"/>
    <w:rsid w:val="00750838"/>
    <w:rsid w:val="007706CB"/>
    <w:rsid w:val="00770E18"/>
    <w:rsid w:val="007A03D8"/>
    <w:rsid w:val="007C2765"/>
    <w:rsid w:val="007C77FE"/>
    <w:rsid w:val="007D50E7"/>
    <w:rsid w:val="007E31D3"/>
    <w:rsid w:val="007E46A1"/>
    <w:rsid w:val="007E71D1"/>
    <w:rsid w:val="007F08AB"/>
    <w:rsid w:val="007F0F20"/>
    <w:rsid w:val="007F3518"/>
    <w:rsid w:val="007F5F8B"/>
    <w:rsid w:val="0080045A"/>
    <w:rsid w:val="0081160B"/>
    <w:rsid w:val="00821DE5"/>
    <w:rsid w:val="00822191"/>
    <w:rsid w:val="00835BDC"/>
    <w:rsid w:val="00837327"/>
    <w:rsid w:val="0085118E"/>
    <w:rsid w:val="00852169"/>
    <w:rsid w:val="00857C66"/>
    <w:rsid w:val="00872133"/>
    <w:rsid w:val="00883B38"/>
    <w:rsid w:val="0089069E"/>
    <w:rsid w:val="00891BF1"/>
    <w:rsid w:val="008A4DB3"/>
    <w:rsid w:val="008B3F21"/>
    <w:rsid w:val="008C094A"/>
    <w:rsid w:val="008C5990"/>
    <w:rsid w:val="008D4777"/>
    <w:rsid w:val="008E4BD4"/>
    <w:rsid w:val="00924327"/>
    <w:rsid w:val="009351F7"/>
    <w:rsid w:val="00935356"/>
    <w:rsid w:val="00937BA6"/>
    <w:rsid w:val="00940D2B"/>
    <w:rsid w:val="00944493"/>
    <w:rsid w:val="00944CC1"/>
    <w:rsid w:val="009702BB"/>
    <w:rsid w:val="00971E92"/>
    <w:rsid w:val="009A2088"/>
    <w:rsid w:val="009A7ED0"/>
    <w:rsid w:val="009B0E1A"/>
    <w:rsid w:val="009B4B6F"/>
    <w:rsid w:val="009C739B"/>
    <w:rsid w:val="009C7876"/>
    <w:rsid w:val="009D6964"/>
    <w:rsid w:val="009E734A"/>
    <w:rsid w:val="009E7B61"/>
    <w:rsid w:val="009E7EAD"/>
    <w:rsid w:val="009F5484"/>
    <w:rsid w:val="009F7EBE"/>
    <w:rsid w:val="00A01E34"/>
    <w:rsid w:val="00A10474"/>
    <w:rsid w:val="00A2484E"/>
    <w:rsid w:val="00A256D2"/>
    <w:rsid w:val="00A40C0A"/>
    <w:rsid w:val="00A5475A"/>
    <w:rsid w:val="00A56973"/>
    <w:rsid w:val="00A64FEC"/>
    <w:rsid w:val="00A7366C"/>
    <w:rsid w:val="00A85421"/>
    <w:rsid w:val="00A97BB0"/>
    <w:rsid w:val="00AB4D05"/>
    <w:rsid w:val="00AC06CB"/>
    <w:rsid w:val="00AC6E35"/>
    <w:rsid w:val="00AD21BF"/>
    <w:rsid w:val="00AD6275"/>
    <w:rsid w:val="00AD7ECA"/>
    <w:rsid w:val="00AE0BE0"/>
    <w:rsid w:val="00AE2520"/>
    <w:rsid w:val="00AE4545"/>
    <w:rsid w:val="00AE5753"/>
    <w:rsid w:val="00AE7FAB"/>
    <w:rsid w:val="00AF6237"/>
    <w:rsid w:val="00B1116D"/>
    <w:rsid w:val="00B11BA3"/>
    <w:rsid w:val="00B361F2"/>
    <w:rsid w:val="00B42FB5"/>
    <w:rsid w:val="00B551AF"/>
    <w:rsid w:val="00B64EBC"/>
    <w:rsid w:val="00B711ED"/>
    <w:rsid w:val="00B777A4"/>
    <w:rsid w:val="00B941F8"/>
    <w:rsid w:val="00B97B55"/>
    <w:rsid w:val="00BA26A8"/>
    <w:rsid w:val="00BA2F67"/>
    <w:rsid w:val="00BB52E7"/>
    <w:rsid w:val="00BB7B3B"/>
    <w:rsid w:val="00BC07D2"/>
    <w:rsid w:val="00BF5412"/>
    <w:rsid w:val="00BF6DC6"/>
    <w:rsid w:val="00C24A34"/>
    <w:rsid w:val="00C253F4"/>
    <w:rsid w:val="00C26D45"/>
    <w:rsid w:val="00C308EF"/>
    <w:rsid w:val="00C40A47"/>
    <w:rsid w:val="00C43F7D"/>
    <w:rsid w:val="00C52BD7"/>
    <w:rsid w:val="00CC3BBF"/>
    <w:rsid w:val="00CD0629"/>
    <w:rsid w:val="00CD450A"/>
    <w:rsid w:val="00CF1343"/>
    <w:rsid w:val="00D01303"/>
    <w:rsid w:val="00D01FF8"/>
    <w:rsid w:val="00D055A1"/>
    <w:rsid w:val="00D1075A"/>
    <w:rsid w:val="00D2015B"/>
    <w:rsid w:val="00D274F3"/>
    <w:rsid w:val="00D42797"/>
    <w:rsid w:val="00D53B20"/>
    <w:rsid w:val="00D57F41"/>
    <w:rsid w:val="00D63516"/>
    <w:rsid w:val="00D9070B"/>
    <w:rsid w:val="00D95F10"/>
    <w:rsid w:val="00DD7E68"/>
    <w:rsid w:val="00DE3249"/>
    <w:rsid w:val="00E162BC"/>
    <w:rsid w:val="00E17E9D"/>
    <w:rsid w:val="00E2043E"/>
    <w:rsid w:val="00E26E51"/>
    <w:rsid w:val="00E315AC"/>
    <w:rsid w:val="00E370B1"/>
    <w:rsid w:val="00E40B1A"/>
    <w:rsid w:val="00E44268"/>
    <w:rsid w:val="00E5381C"/>
    <w:rsid w:val="00E5411A"/>
    <w:rsid w:val="00E60068"/>
    <w:rsid w:val="00E602A0"/>
    <w:rsid w:val="00E67ECB"/>
    <w:rsid w:val="00E76A32"/>
    <w:rsid w:val="00EA4C89"/>
    <w:rsid w:val="00EC1ADA"/>
    <w:rsid w:val="00EC2D2B"/>
    <w:rsid w:val="00EC5C27"/>
    <w:rsid w:val="00ED2EFD"/>
    <w:rsid w:val="00ED36BF"/>
    <w:rsid w:val="00ED6443"/>
    <w:rsid w:val="00ED70F2"/>
    <w:rsid w:val="00EE4C2D"/>
    <w:rsid w:val="00EF2E90"/>
    <w:rsid w:val="00EF5358"/>
    <w:rsid w:val="00F03DCE"/>
    <w:rsid w:val="00F0583C"/>
    <w:rsid w:val="00F071FA"/>
    <w:rsid w:val="00F277CF"/>
    <w:rsid w:val="00F30D22"/>
    <w:rsid w:val="00F36BB2"/>
    <w:rsid w:val="00F402AF"/>
    <w:rsid w:val="00F678EE"/>
    <w:rsid w:val="00F71F5C"/>
    <w:rsid w:val="00F85E64"/>
    <w:rsid w:val="00F87707"/>
    <w:rsid w:val="00F91B75"/>
    <w:rsid w:val="00FA4B92"/>
    <w:rsid w:val="00FA6FE5"/>
    <w:rsid w:val="00FC05E1"/>
    <w:rsid w:val="00FC11AD"/>
    <w:rsid w:val="00FD3FDA"/>
    <w:rsid w:val="00FE00DC"/>
    <w:rsid w:val="00FE0502"/>
    <w:rsid w:val="00FE5657"/>
    <w:rsid w:val="00FF435B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C5779"/>
  <w15:chartTrackingRefBased/>
  <w15:docId w15:val="{64A2A681-BD08-489F-B7CE-1CC5645B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D062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629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5657"/>
  </w:style>
  <w:style w:type="paragraph" w:styleId="Piedepgina">
    <w:name w:val="footer"/>
    <w:basedOn w:val="Normal"/>
    <w:link w:val="PiedepginaCar"/>
    <w:uiPriority w:val="99"/>
    <w:unhideWhenUsed/>
    <w:rsid w:val="00FE56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5657"/>
  </w:style>
  <w:style w:type="paragraph" w:styleId="Textonotapie">
    <w:name w:val="footnote text"/>
    <w:basedOn w:val="Normal"/>
    <w:link w:val="TextonotapieCar"/>
    <w:uiPriority w:val="99"/>
    <w:semiHidden/>
    <w:unhideWhenUsed/>
    <w:rsid w:val="00200E5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00E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00E5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56C49"/>
    <w:pPr>
      <w:spacing w:after="0" w:line="240" w:lineRule="auto"/>
    </w:pPr>
    <w:rPr>
      <w:rFonts w:ascii="Calibri" w:eastAsiaTheme="minorEastAsia" w:hAnsi="Calibri" w:cs="Calibri"/>
      <w:lang w:eastAsia="ko-KR"/>
    </w:rPr>
  </w:style>
  <w:style w:type="character" w:customStyle="1" w:styleId="contentpasted0">
    <w:name w:val="contentpasted0"/>
    <w:basedOn w:val="Fuentedeprrafopredeter"/>
    <w:rsid w:val="00156C49"/>
  </w:style>
  <w:style w:type="character" w:customStyle="1" w:styleId="contentpasted1">
    <w:name w:val="contentpasted1"/>
    <w:basedOn w:val="Fuentedeprrafopredeter"/>
    <w:rsid w:val="00156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RobisaIberi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obisa.es/shop/238-thypoc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thypoch/" TargetMode="External"/><Relationship Id="rId5" Type="http://schemas.openxmlformats.org/officeDocument/2006/relationships/styles" Target="styles.xml"/><Relationship Id="rId15" Type="http://schemas.openxmlformats.org/officeDocument/2006/relationships/hyperlink" Target="https://x.com/ROBISA" TargetMode="External"/><Relationship Id="rId10" Type="http://schemas.openxmlformats.org/officeDocument/2006/relationships/hyperlink" Target="https://thypoch.com/en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instagram.com/robisa.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DF022-D9CD-4767-B815-ABC8542E8FF4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DCEE25C7-4881-4BA7-863E-B8C571304E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D16E8-A10B-4A87-8562-263672C8D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6BB076-4ECA-4245-A5BE-3BD65609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</dc:creator>
  <cp:keywords/>
  <dc:description/>
  <cp:lastModifiedBy>Andrea Velez</cp:lastModifiedBy>
  <cp:revision>87</cp:revision>
  <cp:lastPrinted>2020-02-18T17:06:00Z</cp:lastPrinted>
  <dcterms:created xsi:type="dcterms:W3CDTF">2024-12-02T10:55:00Z</dcterms:created>
  <dcterms:modified xsi:type="dcterms:W3CDTF">2024-12-03T12:51:00Z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